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C1BE6" w14:textId="77777777" w:rsidR="00562562" w:rsidRPr="00E30CE0" w:rsidRDefault="00886EF3">
      <w:pPr>
        <w:spacing w:after="0" w:line="259" w:lineRule="auto"/>
        <w:ind w:left="0" w:right="0" w:firstLine="0"/>
        <w:jc w:val="right"/>
      </w:pPr>
      <w:r w:rsidRPr="00E30CE0">
        <w:t xml:space="preserve"> </w:t>
      </w:r>
    </w:p>
    <w:p w14:paraId="32F71A8D" w14:textId="77777777" w:rsidR="00562562" w:rsidRPr="00E30CE0" w:rsidRDefault="00886EF3">
      <w:pPr>
        <w:spacing w:after="417" w:line="259" w:lineRule="auto"/>
        <w:ind w:left="711" w:right="0" w:firstLine="0"/>
      </w:pPr>
      <w:r w:rsidRPr="00E30CE0">
        <w:t xml:space="preserve"> </w:t>
      </w:r>
    </w:p>
    <w:p w14:paraId="4CC25E73" w14:textId="77777777" w:rsidR="00562562" w:rsidRPr="00E30CE0" w:rsidRDefault="00886EF3">
      <w:pPr>
        <w:spacing w:after="117" w:line="259" w:lineRule="auto"/>
        <w:ind w:left="0" w:right="0" w:firstLine="0"/>
      </w:pPr>
      <w:r w:rsidRPr="00E30CE0">
        <w:rPr>
          <w:rFonts w:cs="Arial"/>
          <w:b/>
        </w:rPr>
        <w:t xml:space="preserve"> </w:t>
      </w:r>
    </w:p>
    <w:p w14:paraId="57AE49B4" w14:textId="77777777" w:rsidR="00562562" w:rsidRPr="00E30CE0" w:rsidRDefault="00886EF3">
      <w:pPr>
        <w:spacing w:after="117" w:line="259" w:lineRule="auto"/>
        <w:ind w:left="0" w:right="0" w:firstLine="0"/>
        <w:jc w:val="center"/>
      </w:pPr>
      <w:r w:rsidRPr="00E30CE0">
        <w:rPr>
          <w:rFonts w:cs="Arial"/>
          <w:b/>
        </w:rPr>
        <w:t xml:space="preserve"> </w:t>
      </w:r>
    </w:p>
    <w:p w14:paraId="544E55C2" w14:textId="77777777" w:rsidR="00562562" w:rsidRPr="00E30CE0" w:rsidRDefault="00886EF3">
      <w:pPr>
        <w:spacing w:after="117" w:line="259" w:lineRule="auto"/>
        <w:jc w:val="center"/>
      </w:pPr>
      <w:proofErr w:type="spellStart"/>
      <w:r w:rsidRPr="00E30CE0">
        <w:t>Gabryella</w:t>
      </w:r>
      <w:proofErr w:type="spellEnd"/>
      <w:r w:rsidRPr="00E30CE0">
        <w:t xml:space="preserve"> Mesquita </w:t>
      </w:r>
    </w:p>
    <w:p w14:paraId="5C3CC55F" w14:textId="77777777" w:rsidR="00562562" w:rsidRPr="00E30CE0" w:rsidRDefault="00886EF3">
      <w:pPr>
        <w:spacing w:after="1" w:line="360" w:lineRule="auto"/>
        <w:ind w:left="4537" w:right="4537" w:firstLine="0"/>
        <w:jc w:val="center"/>
      </w:pPr>
      <w:r w:rsidRPr="00E30CE0">
        <w:t xml:space="preserve">        </w:t>
      </w:r>
    </w:p>
    <w:p w14:paraId="226CBBCF" w14:textId="77777777" w:rsidR="00562562" w:rsidRPr="00E30CE0" w:rsidRDefault="00886EF3">
      <w:pPr>
        <w:spacing w:after="117" w:line="259" w:lineRule="auto"/>
        <w:ind w:left="0" w:right="0" w:firstLine="0"/>
        <w:jc w:val="center"/>
      </w:pPr>
      <w:r w:rsidRPr="00E30CE0">
        <w:t xml:space="preserve"> </w:t>
      </w:r>
    </w:p>
    <w:p w14:paraId="406DB610" w14:textId="77777777" w:rsidR="00562562" w:rsidRPr="00E30CE0" w:rsidRDefault="00886EF3">
      <w:pPr>
        <w:spacing w:after="117" w:line="259" w:lineRule="auto"/>
        <w:ind w:right="75"/>
        <w:jc w:val="center"/>
      </w:pPr>
      <w:r w:rsidRPr="00E30CE0">
        <w:t xml:space="preserve">Quando tudo pode ser comprado, o que ainda permanece?  </w:t>
      </w:r>
    </w:p>
    <w:p w14:paraId="4BEE50B0" w14:textId="77777777" w:rsidR="00562562" w:rsidRPr="00265D86" w:rsidRDefault="00886EF3" w:rsidP="00265D86">
      <w:pPr>
        <w:rPr>
          <w:b/>
          <w:bCs/>
        </w:rPr>
      </w:pPr>
      <w:r w:rsidRPr="00265D86">
        <w:rPr>
          <w:b/>
          <w:bCs/>
        </w:rPr>
        <w:t xml:space="preserve">Permanência, curadoria e identidade na cultura do consumo contemporâneo </w:t>
      </w:r>
    </w:p>
    <w:p w14:paraId="79F15529" w14:textId="2B5B3D58" w:rsidR="00E30CE0" w:rsidRPr="00E30CE0" w:rsidRDefault="00886EF3" w:rsidP="00E30CE0">
      <w:pPr>
        <w:spacing w:after="0" w:line="361" w:lineRule="auto"/>
        <w:ind w:left="4537" w:right="4537" w:firstLine="0"/>
        <w:jc w:val="center"/>
      </w:pPr>
      <w:r w:rsidRPr="00E30CE0">
        <w:rPr>
          <w:rFonts w:cs="Arial"/>
          <w:b/>
        </w:rPr>
        <w:t xml:space="preserve">  </w:t>
      </w:r>
    </w:p>
    <w:p w14:paraId="0C23D0EA" w14:textId="3FA3BCC5" w:rsidR="00562562" w:rsidRPr="00E30CE0" w:rsidRDefault="00886EF3">
      <w:pPr>
        <w:spacing w:after="117" w:line="259" w:lineRule="auto"/>
        <w:ind w:right="70"/>
        <w:jc w:val="center"/>
      </w:pPr>
      <w:r w:rsidRPr="00E30CE0">
        <w:t>Pré-</w:t>
      </w:r>
      <w:r w:rsidR="00E30CE0" w:rsidRPr="00E30CE0">
        <w:t>projeto de</w:t>
      </w:r>
      <w:r w:rsidRPr="00E30CE0">
        <w:t xml:space="preserve"> pesquisa </w:t>
      </w:r>
    </w:p>
    <w:p w14:paraId="3A7AC2AF" w14:textId="77777777" w:rsidR="00E30CE0" w:rsidRDefault="00886EF3">
      <w:pPr>
        <w:spacing w:after="1" w:line="360" w:lineRule="auto"/>
        <w:ind w:left="4537" w:right="4537" w:firstLine="0"/>
        <w:jc w:val="center"/>
      </w:pPr>
      <w:r w:rsidRPr="00E30CE0">
        <w:t xml:space="preserve">        </w:t>
      </w:r>
    </w:p>
    <w:p w14:paraId="0BD18ECF" w14:textId="77777777" w:rsidR="00E30CE0" w:rsidRDefault="00E30CE0">
      <w:pPr>
        <w:spacing w:after="1" w:line="360" w:lineRule="auto"/>
        <w:ind w:left="4537" w:right="4537" w:firstLine="0"/>
        <w:jc w:val="center"/>
      </w:pPr>
    </w:p>
    <w:p w14:paraId="663E59F3" w14:textId="77777777" w:rsidR="00E30CE0" w:rsidRDefault="00E30CE0">
      <w:pPr>
        <w:spacing w:after="1" w:line="360" w:lineRule="auto"/>
        <w:ind w:left="4537" w:right="4537" w:firstLine="0"/>
        <w:jc w:val="center"/>
      </w:pPr>
    </w:p>
    <w:p w14:paraId="0497CFEE" w14:textId="77777777" w:rsidR="00E30CE0" w:rsidRDefault="00E30CE0">
      <w:pPr>
        <w:spacing w:after="1" w:line="360" w:lineRule="auto"/>
        <w:ind w:left="4537" w:right="4537" w:firstLine="0"/>
        <w:jc w:val="center"/>
      </w:pPr>
    </w:p>
    <w:p w14:paraId="4B3031DD" w14:textId="77777777" w:rsidR="00E30CE0" w:rsidRDefault="00E30CE0">
      <w:pPr>
        <w:spacing w:after="1" w:line="360" w:lineRule="auto"/>
        <w:ind w:left="4537" w:right="4537" w:firstLine="0"/>
        <w:jc w:val="center"/>
      </w:pPr>
    </w:p>
    <w:p w14:paraId="78815AD7" w14:textId="77777777" w:rsidR="00E30CE0" w:rsidRDefault="00E30CE0">
      <w:pPr>
        <w:spacing w:after="1" w:line="360" w:lineRule="auto"/>
        <w:ind w:left="4537" w:right="4537" w:firstLine="0"/>
        <w:jc w:val="center"/>
      </w:pPr>
    </w:p>
    <w:p w14:paraId="7070B18E" w14:textId="77777777" w:rsidR="00E30CE0" w:rsidRDefault="00E30CE0">
      <w:pPr>
        <w:spacing w:after="1" w:line="360" w:lineRule="auto"/>
        <w:ind w:left="4537" w:right="4537" w:firstLine="0"/>
        <w:jc w:val="center"/>
      </w:pPr>
    </w:p>
    <w:p w14:paraId="14A799DC" w14:textId="77777777" w:rsidR="00E30CE0" w:rsidRDefault="00E30CE0">
      <w:pPr>
        <w:spacing w:after="1" w:line="360" w:lineRule="auto"/>
        <w:ind w:left="4537" w:right="4537" w:firstLine="0"/>
        <w:jc w:val="center"/>
      </w:pPr>
    </w:p>
    <w:p w14:paraId="5B8A8745" w14:textId="77777777" w:rsidR="00E30CE0" w:rsidRDefault="00E30CE0">
      <w:pPr>
        <w:spacing w:after="1" w:line="360" w:lineRule="auto"/>
        <w:ind w:left="4537" w:right="4537" w:firstLine="0"/>
        <w:jc w:val="center"/>
      </w:pPr>
    </w:p>
    <w:p w14:paraId="4486A9CB" w14:textId="77777777" w:rsidR="00E30CE0" w:rsidRDefault="00E30CE0">
      <w:pPr>
        <w:spacing w:after="1" w:line="360" w:lineRule="auto"/>
        <w:ind w:left="4537" w:right="4537" w:firstLine="0"/>
        <w:jc w:val="center"/>
      </w:pPr>
    </w:p>
    <w:p w14:paraId="381171B7" w14:textId="77777777" w:rsidR="00E30CE0" w:rsidRDefault="00E30CE0">
      <w:pPr>
        <w:spacing w:after="1" w:line="360" w:lineRule="auto"/>
        <w:ind w:left="4537" w:right="4537" w:firstLine="0"/>
        <w:jc w:val="center"/>
      </w:pPr>
    </w:p>
    <w:p w14:paraId="248E6CE2" w14:textId="77777777" w:rsidR="00E30CE0" w:rsidRDefault="00E30CE0">
      <w:pPr>
        <w:spacing w:after="1" w:line="360" w:lineRule="auto"/>
        <w:ind w:left="4537" w:right="4537" w:firstLine="0"/>
        <w:jc w:val="center"/>
      </w:pPr>
    </w:p>
    <w:p w14:paraId="536A29B2" w14:textId="77777777" w:rsidR="00E30CE0" w:rsidRDefault="00E30CE0">
      <w:pPr>
        <w:spacing w:after="1" w:line="360" w:lineRule="auto"/>
        <w:ind w:left="4537" w:right="4537" w:firstLine="0"/>
        <w:jc w:val="center"/>
      </w:pPr>
    </w:p>
    <w:p w14:paraId="4A83969B" w14:textId="77777777" w:rsidR="00E30CE0" w:rsidRDefault="00E30CE0">
      <w:pPr>
        <w:spacing w:after="1" w:line="360" w:lineRule="auto"/>
        <w:ind w:left="4537" w:right="4537" w:firstLine="0"/>
        <w:jc w:val="center"/>
      </w:pPr>
    </w:p>
    <w:p w14:paraId="642BC25A" w14:textId="77777777" w:rsidR="00E30CE0" w:rsidRDefault="00E30CE0">
      <w:pPr>
        <w:spacing w:after="1" w:line="360" w:lineRule="auto"/>
        <w:ind w:left="4537" w:right="4537" w:firstLine="0"/>
        <w:jc w:val="center"/>
      </w:pPr>
    </w:p>
    <w:p w14:paraId="135BB7C9" w14:textId="77777777" w:rsidR="00E30CE0" w:rsidRDefault="00E30CE0">
      <w:pPr>
        <w:spacing w:after="1" w:line="360" w:lineRule="auto"/>
        <w:ind w:left="4537" w:right="4537" w:firstLine="0"/>
        <w:jc w:val="center"/>
      </w:pPr>
    </w:p>
    <w:p w14:paraId="457C63E1" w14:textId="77777777" w:rsidR="00E30CE0" w:rsidRDefault="00E30CE0">
      <w:pPr>
        <w:spacing w:after="1" w:line="360" w:lineRule="auto"/>
        <w:ind w:left="4537" w:right="4537" w:firstLine="0"/>
        <w:jc w:val="center"/>
      </w:pPr>
    </w:p>
    <w:p w14:paraId="264B9C51" w14:textId="77777777" w:rsidR="00E30CE0" w:rsidRDefault="00E30CE0">
      <w:pPr>
        <w:spacing w:after="1" w:line="360" w:lineRule="auto"/>
        <w:ind w:left="4537" w:right="4537" w:firstLine="0"/>
        <w:jc w:val="center"/>
      </w:pPr>
    </w:p>
    <w:p w14:paraId="6ED277ED" w14:textId="77777777" w:rsidR="00E30CE0" w:rsidRDefault="00E30CE0">
      <w:pPr>
        <w:spacing w:after="1" w:line="360" w:lineRule="auto"/>
        <w:ind w:left="4537" w:right="4537" w:firstLine="0"/>
        <w:jc w:val="center"/>
      </w:pPr>
    </w:p>
    <w:p w14:paraId="5BE9900C" w14:textId="77777777" w:rsidR="00E30CE0" w:rsidRDefault="00E30CE0">
      <w:pPr>
        <w:spacing w:after="1" w:line="360" w:lineRule="auto"/>
        <w:ind w:left="4537" w:right="4537" w:firstLine="0"/>
        <w:jc w:val="center"/>
      </w:pPr>
    </w:p>
    <w:p w14:paraId="551254C8" w14:textId="1B4FB543" w:rsidR="00562562" w:rsidRPr="00E30CE0" w:rsidRDefault="00886EF3">
      <w:pPr>
        <w:spacing w:after="1" w:line="360" w:lineRule="auto"/>
        <w:ind w:left="4537" w:right="4537" w:firstLine="0"/>
        <w:jc w:val="center"/>
      </w:pPr>
      <w:r w:rsidRPr="00E30CE0">
        <w:t xml:space="preserve">   </w:t>
      </w:r>
    </w:p>
    <w:p w14:paraId="3B4B6A34" w14:textId="77777777" w:rsidR="00562562" w:rsidRPr="00E30CE0" w:rsidRDefault="00886EF3">
      <w:pPr>
        <w:spacing w:after="117" w:line="259" w:lineRule="auto"/>
        <w:jc w:val="center"/>
      </w:pPr>
      <w:r w:rsidRPr="00E30CE0">
        <w:t xml:space="preserve">São Paulo </w:t>
      </w:r>
    </w:p>
    <w:p w14:paraId="7C4C8968" w14:textId="5FE3DE2E" w:rsidR="00562562" w:rsidRPr="00E30CE0" w:rsidRDefault="00886EF3" w:rsidP="00E30CE0">
      <w:pPr>
        <w:spacing w:after="117" w:line="259" w:lineRule="auto"/>
        <w:ind w:right="63"/>
        <w:jc w:val="center"/>
      </w:pPr>
      <w:r w:rsidRPr="00E30CE0">
        <w:t xml:space="preserve">Agosto 2026 </w:t>
      </w:r>
    </w:p>
    <w:p w14:paraId="1F40476E" w14:textId="77777777" w:rsidR="00562562" w:rsidRPr="00E30CE0" w:rsidRDefault="00886EF3">
      <w:pPr>
        <w:spacing w:after="437" w:line="259" w:lineRule="auto"/>
        <w:ind w:left="0" w:right="70" w:firstLine="0"/>
        <w:jc w:val="center"/>
      </w:pPr>
      <w:r w:rsidRPr="00E30CE0">
        <w:rPr>
          <w:rFonts w:cs="Arial"/>
          <w:b/>
        </w:rPr>
        <w:lastRenderedPageBreak/>
        <w:t xml:space="preserve">SUMÁRIO </w:t>
      </w:r>
    </w:p>
    <w:p w14:paraId="43FE74FC" w14:textId="19C8D01B" w:rsidR="00E30CE0" w:rsidRPr="00265D86" w:rsidRDefault="00886EF3" w:rsidP="00265D86">
      <w:pPr>
        <w:spacing w:after="0" w:line="259" w:lineRule="auto"/>
        <w:ind w:left="0" w:right="0" w:firstLine="0"/>
      </w:pPr>
      <w:r w:rsidRPr="00E30CE0">
        <w:rPr>
          <w:rFonts w:ascii="Calibri" w:eastAsia="Calibri" w:hAnsi="Calibri" w:cs="Calibri"/>
          <w:sz w:val="32"/>
        </w:rPr>
        <w:t xml:space="preserve"> </w:t>
      </w:r>
    </w:p>
    <w:p w14:paraId="2499B718" w14:textId="5ADD57F7" w:rsidR="00265D86" w:rsidRDefault="00265D86">
      <w:pPr>
        <w:pStyle w:val="Sumrio1"/>
        <w:tabs>
          <w:tab w:val="right" w:leader="dot" w:pos="9130"/>
        </w:tabs>
        <w:rPr>
          <w:rFonts w:asciiTheme="minorHAnsi" w:eastAsiaTheme="minorEastAsia" w:hAnsiTheme="minorHAnsi" w:cstheme="minorBidi"/>
          <w:noProof/>
          <w:color w:val="auto"/>
          <w:lang w:eastAsia="pt-BR"/>
        </w:rPr>
      </w:pPr>
      <w:r>
        <w:rPr>
          <w:rFonts w:ascii="Calibri" w:eastAsia="Calibri" w:hAnsi="Calibri" w:cs="Calibri"/>
          <w:b/>
        </w:rPr>
        <w:fldChar w:fldCharType="begin"/>
      </w:r>
      <w:r>
        <w:rPr>
          <w:rFonts w:ascii="Calibri" w:eastAsia="Calibri" w:hAnsi="Calibri" w:cs="Calibri"/>
          <w:b/>
        </w:rPr>
        <w:instrText xml:space="preserve"> TOC \o "1-3" \h \z \u </w:instrText>
      </w:r>
      <w:r>
        <w:rPr>
          <w:rFonts w:ascii="Calibri" w:eastAsia="Calibri" w:hAnsi="Calibri" w:cs="Calibri"/>
          <w:b/>
        </w:rPr>
        <w:fldChar w:fldCharType="separate"/>
      </w:r>
      <w:hyperlink w:anchor="_Toc236507869" w:history="1">
        <w:r w:rsidRPr="002E79E2">
          <w:rPr>
            <w:rStyle w:val="Hyperlink"/>
            <w:noProof/>
          </w:rPr>
          <w:t>1 INTRODUÇÃO</w:t>
        </w:r>
        <w:r>
          <w:rPr>
            <w:noProof/>
            <w:webHidden/>
          </w:rPr>
          <w:tab/>
        </w:r>
        <w:r>
          <w:rPr>
            <w:noProof/>
            <w:webHidden/>
          </w:rPr>
          <w:fldChar w:fldCharType="begin"/>
        </w:r>
        <w:r>
          <w:rPr>
            <w:noProof/>
            <w:webHidden/>
          </w:rPr>
          <w:instrText xml:space="preserve"> PAGEREF _Toc236507869 \h </w:instrText>
        </w:r>
        <w:r>
          <w:rPr>
            <w:noProof/>
            <w:webHidden/>
          </w:rPr>
        </w:r>
        <w:r>
          <w:rPr>
            <w:noProof/>
            <w:webHidden/>
          </w:rPr>
          <w:fldChar w:fldCharType="separate"/>
        </w:r>
        <w:r>
          <w:rPr>
            <w:noProof/>
            <w:webHidden/>
          </w:rPr>
          <w:t>4</w:t>
        </w:r>
        <w:r>
          <w:rPr>
            <w:noProof/>
            <w:webHidden/>
          </w:rPr>
          <w:fldChar w:fldCharType="end"/>
        </w:r>
      </w:hyperlink>
    </w:p>
    <w:p w14:paraId="3811CBB1" w14:textId="0E00DFFB" w:rsidR="00265D86" w:rsidRDefault="00265D86">
      <w:pPr>
        <w:pStyle w:val="Sumrio1"/>
        <w:tabs>
          <w:tab w:val="right" w:leader="dot" w:pos="9130"/>
        </w:tabs>
        <w:rPr>
          <w:rFonts w:asciiTheme="minorHAnsi" w:eastAsiaTheme="minorEastAsia" w:hAnsiTheme="minorHAnsi" w:cstheme="minorBidi"/>
          <w:noProof/>
          <w:color w:val="auto"/>
          <w:lang w:eastAsia="pt-BR"/>
        </w:rPr>
      </w:pPr>
      <w:hyperlink w:anchor="_Toc236507870" w:history="1">
        <w:r w:rsidRPr="002E79E2">
          <w:rPr>
            <w:rStyle w:val="Hyperlink"/>
            <w:noProof/>
          </w:rPr>
          <w:t>2 PROBLEMA DE PESQUISA</w:t>
        </w:r>
        <w:r>
          <w:rPr>
            <w:noProof/>
            <w:webHidden/>
          </w:rPr>
          <w:tab/>
        </w:r>
        <w:r>
          <w:rPr>
            <w:noProof/>
            <w:webHidden/>
          </w:rPr>
          <w:fldChar w:fldCharType="begin"/>
        </w:r>
        <w:r>
          <w:rPr>
            <w:noProof/>
            <w:webHidden/>
          </w:rPr>
          <w:instrText xml:space="preserve"> PAGEREF _Toc236507870 \h </w:instrText>
        </w:r>
        <w:r>
          <w:rPr>
            <w:noProof/>
            <w:webHidden/>
          </w:rPr>
        </w:r>
        <w:r>
          <w:rPr>
            <w:noProof/>
            <w:webHidden/>
          </w:rPr>
          <w:fldChar w:fldCharType="separate"/>
        </w:r>
        <w:r>
          <w:rPr>
            <w:noProof/>
            <w:webHidden/>
          </w:rPr>
          <w:t>5</w:t>
        </w:r>
        <w:r>
          <w:rPr>
            <w:noProof/>
            <w:webHidden/>
          </w:rPr>
          <w:fldChar w:fldCharType="end"/>
        </w:r>
      </w:hyperlink>
    </w:p>
    <w:p w14:paraId="1DC01314" w14:textId="790C8726" w:rsidR="00265D86" w:rsidRDefault="00265D86">
      <w:pPr>
        <w:pStyle w:val="Sumrio1"/>
        <w:tabs>
          <w:tab w:val="right" w:leader="dot" w:pos="9130"/>
        </w:tabs>
        <w:rPr>
          <w:rFonts w:asciiTheme="minorHAnsi" w:eastAsiaTheme="minorEastAsia" w:hAnsiTheme="minorHAnsi" w:cstheme="minorBidi"/>
          <w:noProof/>
          <w:color w:val="auto"/>
          <w:lang w:eastAsia="pt-BR"/>
        </w:rPr>
      </w:pPr>
      <w:hyperlink w:anchor="_Toc236507871" w:history="1">
        <w:r w:rsidRPr="002E79E2">
          <w:rPr>
            <w:rStyle w:val="Hyperlink"/>
            <w:noProof/>
          </w:rPr>
          <w:t>3 HIPÓTESES</w:t>
        </w:r>
        <w:r>
          <w:rPr>
            <w:noProof/>
            <w:webHidden/>
          </w:rPr>
          <w:tab/>
        </w:r>
        <w:r>
          <w:rPr>
            <w:noProof/>
            <w:webHidden/>
          </w:rPr>
          <w:fldChar w:fldCharType="begin"/>
        </w:r>
        <w:r>
          <w:rPr>
            <w:noProof/>
            <w:webHidden/>
          </w:rPr>
          <w:instrText xml:space="preserve"> PAGEREF _Toc236507871 \h </w:instrText>
        </w:r>
        <w:r>
          <w:rPr>
            <w:noProof/>
            <w:webHidden/>
          </w:rPr>
        </w:r>
        <w:r>
          <w:rPr>
            <w:noProof/>
            <w:webHidden/>
          </w:rPr>
          <w:fldChar w:fldCharType="separate"/>
        </w:r>
        <w:r>
          <w:rPr>
            <w:noProof/>
            <w:webHidden/>
          </w:rPr>
          <w:t>5</w:t>
        </w:r>
        <w:r>
          <w:rPr>
            <w:noProof/>
            <w:webHidden/>
          </w:rPr>
          <w:fldChar w:fldCharType="end"/>
        </w:r>
      </w:hyperlink>
    </w:p>
    <w:p w14:paraId="6CA8AE92" w14:textId="3A3ACDAF" w:rsidR="00265D86" w:rsidRDefault="00265D86">
      <w:pPr>
        <w:pStyle w:val="Sumrio1"/>
        <w:tabs>
          <w:tab w:val="right" w:leader="dot" w:pos="9130"/>
        </w:tabs>
        <w:rPr>
          <w:rFonts w:asciiTheme="minorHAnsi" w:eastAsiaTheme="minorEastAsia" w:hAnsiTheme="minorHAnsi" w:cstheme="minorBidi"/>
          <w:noProof/>
          <w:color w:val="auto"/>
          <w:lang w:eastAsia="pt-BR"/>
        </w:rPr>
      </w:pPr>
      <w:hyperlink w:anchor="_Toc236507872" w:history="1">
        <w:r w:rsidRPr="002E79E2">
          <w:rPr>
            <w:rStyle w:val="Hyperlink"/>
            <w:noProof/>
          </w:rPr>
          <w:t>4 JUSTIFICATIVA</w:t>
        </w:r>
        <w:r>
          <w:rPr>
            <w:noProof/>
            <w:webHidden/>
          </w:rPr>
          <w:tab/>
        </w:r>
        <w:r>
          <w:rPr>
            <w:noProof/>
            <w:webHidden/>
          </w:rPr>
          <w:fldChar w:fldCharType="begin"/>
        </w:r>
        <w:r>
          <w:rPr>
            <w:noProof/>
            <w:webHidden/>
          </w:rPr>
          <w:instrText xml:space="preserve"> PAGEREF _Toc236507872 \h </w:instrText>
        </w:r>
        <w:r>
          <w:rPr>
            <w:noProof/>
            <w:webHidden/>
          </w:rPr>
        </w:r>
        <w:r>
          <w:rPr>
            <w:noProof/>
            <w:webHidden/>
          </w:rPr>
          <w:fldChar w:fldCharType="separate"/>
        </w:r>
        <w:r>
          <w:rPr>
            <w:noProof/>
            <w:webHidden/>
          </w:rPr>
          <w:t>6</w:t>
        </w:r>
        <w:r>
          <w:rPr>
            <w:noProof/>
            <w:webHidden/>
          </w:rPr>
          <w:fldChar w:fldCharType="end"/>
        </w:r>
      </w:hyperlink>
    </w:p>
    <w:p w14:paraId="1E3DFBBF" w14:textId="55C7BCAB" w:rsidR="00265D86" w:rsidRDefault="00265D86">
      <w:pPr>
        <w:pStyle w:val="Sumrio1"/>
        <w:tabs>
          <w:tab w:val="right" w:leader="dot" w:pos="9130"/>
        </w:tabs>
        <w:rPr>
          <w:rFonts w:asciiTheme="minorHAnsi" w:eastAsiaTheme="minorEastAsia" w:hAnsiTheme="minorHAnsi" w:cstheme="minorBidi"/>
          <w:noProof/>
          <w:color w:val="auto"/>
          <w:lang w:eastAsia="pt-BR"/>
        </w:rPr>
      </w:pPr>
      <w:hyperlink w:anchor="_Toc236507873" w:history="1">
        <w:r w:rsidRPr="002E79E2">
          <w:rPr>
            <w:rStyle w:val="Hyperlink"/>
            <w:noProof/>
          </w:rPr>
          <w:t>5 OBJETIVO GERAL</w:t>
        </w:r>
        <w:r>
          <w:rPr>
            <w:noProof/>
            <w:webHidden/>
          </w:rPr>
          <w:tab/>
        </w:r>
        <w:r>
          <w:rPr>
            <w:noProof/>
            <w:webHidden/>
          </w:rPr>
          <w:fldChar w:fldCharType="begin"/>
        </w:r>
        <w:r>
          <w:rPr>
            <w:noProof/>
            <w:webHidden/>
          </w:rPr>
          <w:instrText xml:space="preserve"> PAGEREF _Toc236507873 \h </w:instrText>
        </w:r>
        <w:r>
          <w:rPr>
            <w:noProof/>
            <w:webHidden/>
          </w:rPr>
        </w:r>
        <w:r>
          <w:rPr>
            <w:noProof/>
            <w:webHidden/>
          </w:rPr>
          <w:fldChar w:fldCharType="separate"/>
        </w:r>
        <w:r>
          <w:rPr>
            <w:noProof/>
            <w:webHidden/>
          </w:rPr>
          <w:t>6</w:t>
        </w:r>
        <w:r>
          <w:rPr>
            <w:noProof/>
            <w:webHidden/>
          </w:rPr>
          <w:fldChar w:fldCharType="end"/>
        </w:r>
      </w:hyperlink>
    </w:p>
    <w:p w14:paraId="4AEF86A8" w14:textId="416FC3A9" w:rsidR="00265D86" w:rsidRDefault="00265D86">
      <w:pPr>
        <w:pStyle w:val="Sumrio1"/>
        <w:tabs>
          <w:tab w:val="right" w:leader="dot" w:pos="9130"/>
        </w:tabs>
        <w:rPr>
          <w:rFonts w:asciiTheme="minorHAnsi" w:eastAsiaTheme="minorEastAsia" w:hAnsiTheme="minorHAnsi" w:cstheme="minorBidi"/>
          <w:noProof/>
          <w:color w:val="auto"/>
          <w:lang w:eastAsia="pt-BR"/>
        </w:rPr>
      </w:pPr>
      <w:hyperlink w:anchor="_Toc236507874" w:history="1">
        <w:r w:rsidRPr="002E79E2">
          <w:rPr>
            <w:rStyle w:val="Hyperlink"/>
            <w:noProof/>
          </w:rPr>
          <w:t>6 OBJETIVOS ESPECÍFICOS</w:t>
        </w:r>
        <w:r>
          <w:rPr>
            <w:noProof/>
            <w:webHidden/>
          </w:rPr>
          <w:tab/>
        </w:r>
        <w:r>
          <w:rPr>
            <w:noProof/>
            <w:webHidden/>
          </w:rPr>
          <w:fldChar w:fldCharType="begin"/>
        </w:r>
        <w:r>
          <w:rPr>
            <w:noProof/>
            <w:webHidden/>
          </w:rPr>
          <w:instrText xml:space="preserve"> PAGEREF _Toc236507874 \h </w:instrText>
        </w:r>
        <w:r>
          <w:rPr>
            <w:noProof/>
            <w:webHidden/>
          </w:rPr>
        </w:r>
        <w:r>
          <w:rPr>
            <w:noProof/>
            <w:webHidden/>
          </w:rPr>
          <w:fldChar w:fldCharType="separate"/>
        </w:r>
        <w:r>
          <w:rPr>
            <w:noProof/>
            <w:webHidden/>
          </w:rPr>
          <w:t>6</w:t>
        </w:r>
        <w:r>
          <w:rPr>
            <w:noProof/>
            <w:webHidden/>
          </w:rPr>
          <w:fldChar w:fldCharType="end"/>
        </w:r>
      </w:hyperlink>
    </w:p>
    <w:p w14:paraId="620DC4AE" w14:textId="035383BB" w:rsidR="00265D86" w:rsidRDefault="00265D86">
      <w:pPr>
        <w:pStyle w:val="Sumrio1"/>
        <w:tabs>
          <w:tab w:val="right" w:leader="dot" w:pos="9130"/>
        </w:tabs>
        <w:rPr>
          <w:rFonts w:asciiTheme="minorHAnsi" w:eastAsiaTheme="minorEastAsia" w:hAnsiTheme="minorHAnsi" w:cstheme="minorBidi"/>
          <w:noProof/>
          <w:color w:val="auto"/>
          <w:lang w:eastAsia="pt-BR"/>
        </w:rPr>
      </w:pPr>
      <w:hyperlink w:anchor="_Toc236507875" w:history="1">
        <w:r w:rsidRPr="002E79E2">
          <w:rPr>
            <w:rStyle w:val="Hyperlink"/>
            <w:noProof/>
          </w:rPr>
          <w:t>7 FUNDAMENTAÇÃO TEÓRICA</w:t>
        </w:r>
        <w:r>
          <w:rPr>
            <w:noProof/>
            <w:webHidden/>
          </w:rPr>
          <w:tab/>
        </w:r>
        <w:r>
          <w:rPr>
            <w:noProof/>
            <w:webHidden/>
          </w:rPr>
          <w:fldChar w:fldCharType="begin"/>
        </w:r>
        <w:r>
          <w:rPr>
            <w:noProof/>
            <w:webHidden/>
          </w:rPr>
          <w:instrText xml:space="preserve"> PAGEREF _Toc236507875 \h </w:instrText>
        </w:r>
        <w:r>
          <w:rPr>
            <w:noProof/>
            <w:webHidden/>
          </w:rPr>
        </w:r>
        <w:r>
          <w:rPr>
            <w:noProof/>
            <w:webHidden/>
          </w:rPr>
          <w:fldChar w:fldCharType="separate"/>
        </w:r>
        <w:r>
          <w:rPr>
            <w:noProof/>
            <w:webHidden/>
          </w:rPr>
          <w:t>7</w:t>
        </w:r>
        <w:r>
          <w:rPr>
            <w:noProof/>
            <w:webHidden/>
          </w:rPr>
          <w:fldChar w:fldCharType="end"/>
        </w:r>
      </w:hyperlink>
    </w:p>
    <w:p w14:paraId="453F2565" w14:textId="06D1905F" w:rsidR="00265D86" w:rsidRDefault="00265D86">
      <w:pPr>
        <w:pStyle w:val="Sumrio1"/>
        <w:tabs>
          <w:tab w:val="right" w:leader="dot" w:pos="9130"/>
        </w:tabs>
        <w:rPr>
          <w:rFonts w:asciiTheme="minorHAnsi" w:eastAsiaTheme="minorEastAsia" w:hAnsiTheme="minorHAnsi" w:cstheme="minorBidi"/>
          <w:noProof/>
          <w:color w:val="auto"/>
          <w:lang w:eastAsia="pt-BR"/>
        </w:rPr>
      </w:pPr>
      <w:hyperlink w:anchor="_Toc236507876" w:history="1">
        <w:r w:rsidRPr="002E79E2">
          <w:rPr>
            <w:rStyle w:val="Hyperlink"/>
            <w:noProof/>
          </w:rPr>
          <w:t>8 ESTUDOS DE CASO</w:t>
        </w:r>
        <w:r>
          <w:rPr>
            <w:noProof/>
            <w:webHidden/>
          </w:rPr>
          <w:tab/>
        </w:r>
        <w:r>
          <w:rPr>
            <w:noProof/>
            <w:webHidden/>
          </w:rPr>
          <w:fldChar w:fldCharType="begin"/>
        </w:r>
        <w:r>
          <w:rPr>
            <w:noProof/>
            <w:webHidden/>
          </w:rPr>
          <w:instrText xml:space="preserve"> PAGEREF _Toc236507876 \h </w:instrText>
        </w:r>
        <w:r>
          <w:rPr>
            <w:noProof/>
            <w:webHidden/>
          </w:rPr>
        </w:r>
        <w:r>
          <w:rPr>
            <w:noProof/>
            <w:webHidden/>
          </w:rPr>
          <w:fldChar w:fldCharType="separate"/>
        </w:r>
        <w:r>
          <w:rPr>
            <w:noProof/>
            <w:webHidden/>
          </w:rPr>
          <w:t>7</w:t>
        </w:r>
        <w:r>
          <w:rPr>
            <w:noProof/>
            <w:webHidden/>
          </w:rPr>
          <w:fldChar w:fldCharType="end"/>
        </w:r>
      </w:hyperlink>
    </w:p>
    <w:p w14:paraId="228A79E5" w14:textId="77B3E308" w:rsidR="00265D86" w:rsidRDefault="00265D86">
      <w:pPr>
        <w:pStyle w:val="Sumrio1"/>
        <w:tabs>
          <w:tab w:val="right" w:leader="dot" w:pos="9130"/>
        </w:tabs>
        <w:rPr>
          <w:rFonts w:asciiTheme="minorHAnsi" w:eastAsiaTheme="minorEastAsia" w:hAnsiTheme="minorHAnsi" w:cstheme="minorBidi"/>
          <w:noProof/>
          <w:color w:val="auto"/>
          <w:lang w:eastAsia="pt-BR"/>
        </w:rPr>
      </w:pPr>
      <w:hyperlink w:anchor="_Toc236507877" w:history="1">
        <w:r w:rsidRPr="002E79E2">
          <w:rPr>
            <w:rStyle w:val="Hyperlink"/>
            <w:noProof/>
          </w:rPr>
          <w:t>9 METODOLOGIA</w:t>
        </w:r>
        <w:r>
          <w:rPr>
            <w:noProof/>
            <w:webHidden/>
          </w:rPr>
          <w:tab/>
        </w:r>
        <w:r>
          <w:rPr>
            <w:noProof/>
            <w:webHidden/>
          </w:rPr>
          <w:fldChar w:fldCharType="begin"/>
        </w:r>
        <w:r>
          <w:rPr>
            <w:noProof/>
            <w:webHidden/>
          </w:rPr>
          <w:instrText xml:space="preserve"> PAGEREF _Toc236507877 \h </w:instrText>
        </w:r>
        <w:r>
          <w:rPr>
            <w:noProof/>
            <w:webHidden/>
          </w:rPr>
        </w:r>
        <w:r>
          <w:rPr>
            <w:noProof/>
            <w:webHidden/>
          </w:rPr>
          <w:fldChar w:fldCharType="separate"/>
        </w:r>
        <w:r>
          <w:rPr>
            <w:noProof/>
            <w:webHidden/>
          </w:rPr>
          <w:t>8</w:t>
        </w:r>
        <w:r>
          <w:rPr>
            <w:noProof/>
            <w:webHidden/>
          </w:rPr>
          <w:fldChar w:fldCharType="end"/>
        </w:r>
      </w:hyperlink>
    </w:p>
    <w:p w14:paraId="357316BE" w14:textId="333DDEE2" w:rsidR="00265D86" w:rsidRDefault="00265D86">
      <w:pPr>
        <w:pStyle w:val="Sumrio1"/>
        <w:tabs>
          <w:tab w:val="right" w:leader="dot" w:pos="9130"/>
        </w:tabs>
        <w:rPr>
          <w:rFonts w:asciiTheme="minorHAnsi" w:eastAsiaTheme="minorEastAsia" w:hAnsiTheme="minorHAnsi" w:cstheme="minorBidi"/>
          <w:noProof/>
          <w:color w:val="auto"/>
          <w:lang w:eastAsia="pt-BR"/>
        </w:rPr>
      </w:pPr>
      <w:hyperlink w:anchor="_Toc236507878" w:history="1">
        <w:r w:rsidRPr="002E79E2">
          <w:rPr>
            <w:rStyle w:val="Hyperlink"/>
            <w:noProof/>
          </w:rPr>
          <w:t>10 CONSIDERAÇÕES INICIAIS</w:t>
        </w:r>
        <w:r>
          <w:rPr>
            <w:noProof/>
            <w:webHidden/>
          </w:rPr>
          <w:tab/>
        </w:r>
        <w:r>
          <w:rPr>
            <w:noProof/>
            <w:webHidden/>
          </w:rPr>
          <w:fldChar w:fldCharType="begin"/>
        </w:r>
        <w:r>
          <w:rPr>
            <w:noProof/>
            <w:webHidden/>
          </w:rPr>
          <w:instrText xml:space="preserve"> PAGEREF _Toc236507878 \h </w:instrText>
        </w:r>
        <w:r>
          <w:rPr>
            <w:noProof/>
            <w:webHidden/>
          </w:rPr>
        </w:r>
        <w:r>
          <w:rPr>
            <w:noProof/>
            <w:webHidden/>
          </w:rPr>
          <w:fldChar w:fldCharType="separate"/>
        </w:r>
        <w:r>
          <w:rPr>
            <w:noProof/>
            <w:webHidden/>
          </w:rPr>
          <w:t>8</w:t>
        </w:r>
        <w:r>
          <w:rPr>
            <w:noProof/>
            <w:webHidden/>
          </w:rPr>
          <w:fldChar w:fldCharType="end"/>
        </w:r>
      </w:hyperlink>
    </w:p>
    <w:p w14:paraId="1B3C349E" w14:textId="71997D14" w:rsidR="00265D86" w:rsidRDefault="00265D86">
      <w:pPr>
        <w:pStyle w:val="Sumrio1"/>
        <w:tabs>
          <w:tab w:val="right" w:leader="dot" w:pos="9130"/>
        </w:tabs>
        <w:rPr>
          <w:rFonts w:asciiTheme="minorHAnsi" w:eastAsiaTheme="minorEastAsia" w:hAnsiTheme="minorHAnsi" w:cstheme="minorBidi"/>
          <w:noProof/>
          <w:color w:val="auto"/>
          <w:lang w:eastAsia="pt-BR"/>
        </w:rPr>
      </w:pPr>
      <w:hyperlink w:anchor="_Toc236507879" w:history="1">
        <w:r w:rsidRPr="002E79E2">
          <w:rPr>
            <w:rStyle w:val="Hyperlink"/>
            <w:noProof/>
          </w:rPr>
          <w:t>11 REFERÊNCIAS INICIAIS</w:t>
        </w:r>
        <w:r>
          <w:rPr>
            <w:noProof/>
            <w:webHidden/>
          </w:rPr>
          <w:tab/>
        </w:r>
        <w:r>
          <w:rPr>
            <w:noProof/>
            <w:webHidden/>
          </w:rPr>
          <w:fldChar w:fldCharType="begin"/>
        </w:r>
        <w:r>
          <w:rPr>
            <w:noProof/>
            <w:webHidden/>
          </w:rPr>
          <w:instrText xml:space="preserve"> PAGEREF _Toc236507879 \h </w:instrText>
        </w:r>
        <w:r>
          <w:rPr>
            <w:noProof/>
            <w:webHidden/>
          </w:rPr>
        </w:r>
        <w:r>
          <w:rPr>
            <w:noProof/>
            <w:webHidden/>
          </w:rPr>
          <w:fldChar w:fldCharType="separate"/>
        </w:r>
        <w:r>
          <w:rPr>
            <w:noProof/>
            <w:webHidden/>
          </w:rPr>
          <w:t>9</w:t>
        </w:r>
        <w:r>
          <w:rPr>
            <w:noProof/>
            <w:webHidden/>
          </w:rPr>
          <w:fldChar w:fldCharType="end"/>
        </w:r>
      </w:hyperlink>
    </w:p>
    <w:p w14:paraId="6D4D0A37" w14:textId="6FBB50B6" w:rsidR="00E30CE0" w:rsidRPr="00E30CE0" w:rsidRDefault="00265D86">
      <w:pPr>
        <w:spacing w:after="160" w:line="278" w:lineRule="auto"/>
        <w:ind w:left="0" w:right="0" w:firstLine="0"/>
        <w:rPr>
          <w:rFonts w:ascii="Calibri" w:eastAsia="Calibri" w:hAnsi="Calibri" w:cs="Calibri"/>
          <w:lang w:eastAsia="pt-BR"/>
        </w:rPr>
      </w:pPr>
      <w:r>
        <w:rPr>
          <w:rFonts w:ascii="Calibri" w:eastAsia="Calibri" w:hAnsi="Calibri" w:cs="Calibri"/>
          <w:b/>
        </w:rPr>
        <w:fldChar w:fldCharType="end"/>
      </w:r>
      <w:r w:rsidR="00E30CE0" w:rsidRPr="00E30CE0">
        <w:rPr>
          <w:rFonts w:ascii="Calibri" w:eastAsia="Calibri" w:hAnsi="Calibri" w:cs="Calibri"/>
          <w:b/>
        </w:rPr>
        <w:br w:type="page"/>
      </w:r>
    </w:p>
    <w:p w14:paraId="13DAD1CC" w14:textId="77777777" w:rsidR="00562562" w:rsidRPr="00E30CE0" w:rsidRDefault="00886EF3">
      <w:pPr>
        <w:pStyle w:val="Ttulo1"/>
        <w:spacing w:after="111"/>
        <w:ind w:left="-5"/>
      </w:pPr>
      <w:bookmarkStart w:id="0" w:name="_Toc236507869"/>
      <w:r w:rsidRPr="00E30CE0">
        <w:lastRenderedPageBreak/>
        <w:t>1 INTRODUÇÃO</w:t>
      </w:r>
      <w:bookmarkEnd w:id="0"/>
      <w:r w:rsidRPr="00E30CE0">
        <w:t xml:space="preserve"> </w:t>
      </w:r>
    </w:p>
    <w:p w14:paraId="4CAF4850" w14:textId="77777777" w:rsidR="00562562" w:rsidRPr="00E30CE0" w:rsidRDefault="00886EF3">
      <w:pPr>
        <w:spacing w:after="397" w:line="259" w:lineRule="auto"/>
        <w:ind w:left="0" w:right="0" w:firstLine="0"/>
      </w:pPr>
      <w:r w:rsidRPr="00E30CE0">
        <w:rPr>
          <w:rFonts w:cs="Arial"/>
          <w:b/>
        </w:rPr>
        <w:t xml:space="preserve"> </w:t>
      </w:r>
    </w:p>
    <w:p w14:paraId="7B7610A8" w14:textId="77777777" w:rsidR="00562562" w:rsidRPr="00E30CE0" w:rsidRDefault="00886EF3" w:rsidP="00E30CE0">
      <w:pPr>
        <w:ind w:left="-5" w:right="11"/>
        <w:jc w:val="both"/>
      </w:pPr>
      <w:r w:rsidRPr="00E30CE0">
        <w:t xml:space="preserve">Vivemos em uma sociedade marcada pela aceleração. A velocidade com que tendências surgem e desaparecem, produtos são lançados e substituídos, imagens circulam e estilos se renovam transformou a novidade em um dos principais valores da cultura contemporânea. Nesse cenário, o consumo deixa de responder apenas a necessidades materiais e passa a ocupar um papel central na construção de identidades, pertencimentos e formas de expressão individual. </w:t>
      </w:r>
    </w:p>
    <w:p w14:paraId="7B69F6F0" w14:textId="77777777" w:rsidR="00562562" w:rsidRPr="00E30CE0" w:rsidRDefault="00886EF3" w:rsidP="00E30CE0">
      <w:pPr>
        <w:ind w:left="-5" w:right="11"/>
        <w:jc w:val="both"/>
      </w:pPr>
      <w:r w:rsidRPr="00E30CE0">
        <w:t xml:space="preserve">Entretanto, ao mesmo tempo em que nunca tivemos acesso a tantas possibilidades de escolha, parece tornar-se cada vez mais raro o desenvolvimento de vínculos duradouros com aquilo que possuímos. Objetos são adquiridos, utilizados por curtos períodos e rapidamente substituídos por outros, frequentemente antes mesmo de incorporarem qualquer significado afetivo ou simbólico. Essa dinâmica desperta uma inquietação que orienta o presente projeto: </w:t>
      </w:r>
      <w:r w:rsidRPr="00E30CE0">
        <w:rPr>
          <w:rFonts w:cs="Arial"/>
          <w:b/>
        </w:rPr>
        <w:t>como um objeto deixa de ser apenas algo que possuímos para tornar-se parte de quem somos?</w:t>
      </w:r>
      <w:r w:rsidRPr="00E30CE0">
        <w:t xml:space="preserve"> </w:t>
      </w:r>
    </w:p>
    <w:p w14:paraId="2B334369" w14:textId="77777777" w:rsidR="00562562" w:rsidRPr="00E30CE0" w:rsidRDefault="00886EF3" w:rsidP="00E30CE0">
      <w:pPr>
        <w:ind w:left="-5" w:right="11"/>
        <w:jc w:val="both"/>
      </w:pPr>
      <w:r w:rsidRPr="00E30CE0">
        <w:t xml:space="preserve">Essa pergunta nasceu de observações aparentemente simples, mas recorrentes. Algumas roupas acompanham seus proprietários durante anos, atravessando diferentes fases da vida. Certos perfumes passam a ser imediatamente associados à identidade de uma pessoa. Joias herdadas carregam um valor que ultrapassa seu preço de mercado porque condensam histórias familiares, afetos e memórias. Esses exemplos sugerem que o significado de um objeto não está contido exclusivamente em sua materialidade, mas é construído ao longo do tempo, por meio da convivência e da repetição. </w:t>
      </w:r>
    </w:p>
    <w:p w14:paraId="68ADCE1C" w14:textId="77777777" w:rsidR="00562562" w:rsidRPr="00E30CE0" w:rsidRDefault="00886EF3" w:rsidP="00E30CE0">
      <w:pPr>
        <w:ind w:left="-5" w:right="11"/>
        <w:jc w:val="both"/>
      </w:pPr>
      <w:r w:rsidRPr="00E30CE0">
        <w:t xml:space="preserve">Ao longo dessas reflexões, duas frases passaram a orientar a construção desta pesquisa. A primeira, </w:t>
      </w:r>
      <w:proofErr w:type="spellStart"/>
      <w:r w:rsidRPr="00E30CE0">
        <w:rPr>
          <w:rFonts w:cs="Arial"/>
          <w:i/>
        </w:rPr>
        <w:t>If</w:t>
      </w:r>
      <w:proofErr w:type="spellEnd"/>
      <w:r w:rsidRPr="00E30CE0">
        <w:rPr>
          <w:rFonts w:cs="Arial"/>
          <w:i/>
        </w:rPr>
        <w:t xml:space="preserve"> </w:t>
      </w:r>
      <w:proofErr w:type="spellStart"/>
      <w:r w:rsidRPr="00E30CE0">
        <w:rPr>
          <w:rFonts w:cs="Arial"/>
          <w:i/>
        </w:rPr>
        <w:t>you</w:t>
      </w:r>
      <w:proofErr w:type="spellEnd"/>
      <w:r w:rsidRPr="00E30CE0">
        <w:rPr>
          <w:rFonts w:cs="Arial"/>
          <w:i/>
        </w:rPr>
        <w:t xml:space="preserve"> </w:t>
      </w:r>
      <w:proofErr w:type="spellStart"/>
      <w:r w:rsidRPr="00E30CE0">
        <w:rPr>
          <w:rFonts w:cs="Arial"/>
          <w:i/>
        </w:rPr>
        <w:t>love</w:t>
      </w:r>
      <w:proofErr w:type="spellEnd"/>
      <w:r w:rsidRPr="00E30CE0">
        <w:rPr>
          <w:rFonts w:cs="Arial"/>
          <w:i/>
        </w:rPr>
        <w:t xml:space="preserve"> </w:t>
      </w:r>
      <w:proofErr w:type="spellStart"/>
      <w:r w:rsidRPr="00E30CE0">
        <w:rPr>
          <w:rFonts w:cs="Arial"/>
          <w:i/>
        </w:rPr>
        <w:t>everything</w:t>
      </w:r>
      <w:proofErr w:type="spellEnd"/>
      <w:r w:rsidRPr="00E30CE0">
        <w:rPr>
          <w:rFonts w:cs="Arial"/>
          <w:i/>
        </w:rPr>
        <w:t xml:space="preserve">, </w:t>
      </w:r>
      <w:proofErr w:type="spellStart"/>
      <w:r w:rsidRPr="00E30CE0">
        <w:rPr>
          <w:rFonts w:cs="Arial"/>
          <w:i/>
        </w:rPr>
        <w:t>you</w:t>
      </w:r>
      <w:proofErr w:type="spellEnd"/>
      <w:r w:rsidRPr="00E30CE0">
        <w:rPr>
          <w:rFonts w:cs="Arial"/>
          <w:i/>
        </w:rPr>
        <w:t xml:space="preserve"> </w:t>
      </w:r>
      <w:proofErr w:type="spellStart"/>
      <w:r w:rsidRPr="00E30CE0">
        <w:rPr>
          <w:rFonts w:cs="Arial"/>
          <w:i/>
        </w:rPr>
        <w:t>truly</w:t>
      </w:r>
      <w:proofErr w:type="spellEnd"/>
      <w:r w:rsidRPr="00E30CE0">
        <w:rPr>
          <w:rFonts w:cs="Arial"/>
          <w:i/>
        </w:rPr>
        <w:t xml:space="preserve"> </w:t>
      </w:r>
      <w:proofErr w:type="spellStart"/>
      <w:r w:rsidRPr="00E30CE0">
        <w:rPr>
          <w:rFonts w:cs="Arial"/>
          <w:i/>
        </w:rPr>
        <w:t>love</w:t>
      </w:r>
      <w:proofErr w:type="spellEnd"/>
      <w:r w:rsidRPr="00E30CE0">
        <w:rPr>
          <w:rFonts w:cs="Arial"/>
          <w:i/>
        </w:rPr>
        <w:t xml:space="preserve"> </w:t>
      </w:r>
      <w:proofErr w:type="spellStart"/>
      <w:r w:rsidRPr="00E30CE0">
        <w:rPr>
          <w:rFonts w:cs="Arial"/>
          <w:i/>
        </w:rPr>
        <w:t>nothing</w:t>
      </w:r>
      <w:proofErr w:type="spellEnd"/>
      <w:r w:rsidRPr="00E30CE0">
        <w:t xml:space="preserve">, levanta uma hipótese sobre a relação entre excesso e significado, sugerindo que a multiplicidade constante de desejos pode dificultar a construção de vínculos profundos. A segunda, </w:t>
      </w:r>
      <w:proofErr w:type="spellStart"/>
      <w:r w:rsidRPr="00E30CE0">
        <w:rPr>
          <w:rFonts w:cs="Arial"/>
          <w:i/>
        </w:rPr>
        <w:t>Style</w:t>
      </w:r>
      <w:proofErr w:type="spellEnd"/>
      <w:r w:rsidRPr="00E30CE0">
        <w:rPr>
          <w:rFonts w:cs="Arial"/>
          <w:i/>
        </w:rPr>
        <w:t xml:space="preserve"> </w:t>
      </w:r>
      <w:proofErr w:type="spellStart"/>
      <w:r w:rsidRPr="00E30CE0">
        <w:rPr>
          <w:rFonts w:cs="Arial"/>
          <w:i/>
        </w:rPr>
        <w:t>is</w:t>
      </w:r>
      <w:proofErr w:type="spellEnd"/>
      <w:r w:rsidRPr="00E30CE0">
        <w:rPr>
          <w:rFonts w:cs="Arial"/>
          <w:i/>
        </w:rPr>
        <w:t xml:space="preserve"> </w:t>
      </w:r>
      <w:proofErr w:type="spellStart"/>
      <w:r w:rsidRPr="00E30CE0">
        <w:rPr>
          <w:rFonts w:cs="Arial"/>
          <w:i/>
        </w:rPr>
        <w:t>about</w:t>
      </w:r>
      <w:proofErr w:type="spellEnd"/>
      <w:r w:rsidRPr="00E30CE0">
        <w:rPr>
          <w:rFonts w:cs="Arial"/>
          <w:i/>
        </w:rPr>
        <w:t xml:space="preserve"> </w:t>
      </w:r>
      <w:proofErr w:type="spellStart"/>
      <w:r w:rsidRPr="00E30CE0">
        <w:rPr>
          <w:rFonts w:cs="Arial"/>
          <w:i/>
        </w:rPr>
        <w:t>curating</w:t>
      </w:r>
      <w:proofErr w:type="spellEnd"/>
      <w:r w:rsidRPr="00E30CE0">
        <w:rPr>
          <w:rFonts w:cs="Arial"/>
          <w:i/>
        </w:rPr>
        <w:t xml:space="preserve">, </w:t>
      </w:r>
      <w:proofErr w:type="spellStart"/>
      <w:r w:rsidRPr="00E30CE0">
        <w:rPr>
          <w:rFonts w:cs="Arial"/>
          <w:i/>
        </w:rPr>
        <w:t>not</w:t>
      </w:r>
      <w:proofErr w:type="spellEnd"/>
      <w:r w:rsidRPr="00E30CE0">
        <w:rPr>
          <w:rFonts w:cs="Arial"/>
          <w:i/>
        </w:rPr>
        <w:t xml:space="preserve"> </w:t>
      </w:r>
      <w:proofErr w:type="spellStart"/>
      <w:r w:rsidRPr="00E30CE0">
        <w:rPr>
          <w:rFonts w:cs="Arial"/>
          <w:i/>
        </w:rPr>
        <w:t>accumulating</w:t>
      </w:r>
      <w:proofErr w:type="spellEnd"/>
      <w:r w:rsidRPr="00E30CE0">
        <w:t xml:space="preserve">, desloca a discussão da quantidade para a seleção, propondo que identidade e estilo talvez resultem menos da acumulação de bens e mais da permanência de escolhas coerentes ao longo do tempo. </w:t>
      </w:r>
    </w:p>
    <w:p w14:paraId="6EC90680" w14:textId="77777777" w:rsidR="00562562" w:rsidRPr="00E30CE0" w:rsidRDefault="00886EF3" w:rsidP="00E30CE0">
      <w:pPr>
        <w:ind w:left="-5" w:right="11"/>
        <w:jc w:val="both"/>
      </w:pPr>
      <w:r w:rsidRPr="00E30CE0">
        <w:t xml:space="preserve">Essas ideias conduziram a um deslocamento importante no objeto da pesquisa. O interesse deixou de ser o consumo em si e passou a concentrar-se na permanência. Mais especificamente, pretende-se compreender como determinados objetos atravessam o tempo, incorporam experiências e passam a constituir parte da identidade de seus proprietários. A investigação propõe, portanto, uma reflexão sobre a permanência como dimensão simbólica do consumo e como elemento constitutivo da identidade contemporânea. </w:t>
      </w:r>
    </w:p>
    <w:p w14:paraId="310B3FC8" w14:textId="77777777" w:rsidR="00562562" w:rsidRPr="00E30CE0" w:rsidRDefault="00886EF3" w:rsidP="00E30CE0">
      <w:pPr>
        <w:ind w:left="-5" w:right="11"/>
        <w:jc w:val="both"/>
      </w:pPr>
      <w:r w:rsidRPr="00E30CE0">
        <w:t xml:space="preserve">Além da experiência cotidiana, essa hipótese encontra respaldo na observação de figuras públicas cuja imagem permanece fortemente associada a determinados objetos e códigos visuais. Carolyn </w:t>
      </w:r>
      <w:proofErr w:type="spellStart"/>
      <w:r w:rsidRPr="00E30CE0">
        <w:t>Bessette</w:t>
      </w:r>
      <w:proofErr w:type="spellEnd"/>
      <w:r w:rsidRPr="00E30CE0">
        <w:t xml:space="preserve">-Kennedy, frequentemente lembrada pela consistência de sua linguagem estética, tornou-se um caso emblemático dessa construção simbólica. Seu retorno ao centro do debate cultural, impulsionado pela série </w:t>
      </w:r>
      <w:r w:rsidRPr="00E30CE0">
        <w:rPr>
          <w:rFonts w:cs="Arial"/>
          <w:i/>
        </w:rPr>
        <w:t>Love Story</w:t>
      </w:r>
      <w:r w:rsidRPr="00E30CE0">
        <w:t xml:space="preserve">, desenvolvida por Ryan Murphy, demonstra que sua imagem </w:t>
      </w:r>
    </w:p>
    <w:p w14:paraId="179AA90F" w14:textId="77777777" w:rsidR="00562562" w:rsidRPr="00E30CE0" w:rsidRDefault="00562562" w:rsidP="00E30CE0">
      <w:pPr>
        <w:jc w:val="both"/>
        <w:sectPr w:rsidR="00562562" w:rsidRPr="00E30CE0" w:rsidSect="00E30CE0">
          <w:headerReference w:type="even" r:id="rId8"/>
          <w:headerReference w:type="default" r:id="rId9"/>
          <w:headerReference w:type="first" r:id="rId10"/>
          <w:pgSz w:w="11905" w:h="16840"/>
          <w:pgMar w:top="761" w:right="1064" w:bottom="1310" w:left="1701" w:header="720" w:footer="720" w:gutter="0"/>
          <w:pgNumType w:start="2"/>
          <w:cols w:space="720"/>
          <w:docGrid w:linePitch="326"/>
        </w:sectPr>
      </w:pPr>
    </w:p>
    <w:p w14:paraId="23547047" w14:textId="77777777" w:rsidR="00562562" w:rsidRPr="00E30CE0" w:rsidRDefault="00886EF3" w:rsidP="00E30CE0">
      <w:pPr>
        <w:spacing w:after="187" w:line="259" w:lineRule="auto"/>
        <w:ind w:left="711" w:right="0" w:firstLine="0"/>
        <w:jc w:val="both"/>
      </w:pPr>
      <w:r w:rsidRPr="00E30CE0">
        <w:lastRenderedPageBreak/>
        <w:t xml:space="preserve"> </w:t>
      </w:r>
    </w:p>
    <w:p w14:paraId="796426BC" w14:textId="77777777" w:rsidR="00562562" w:rsidRPr="00E30CE0" w:rsidRDefault="00886EF3" w:rsidP="00E30CE0">
      <w:pPr>
        <w:ind w:left="-5" w:right="11"/>
        <w:jc w:val="both"/>
      </w:pPr>
      <w:r w:rsidRPr="00E30CE0">
        <w:t xml:space="preserve">continua sendo reinterpretada e admirada décadas depois de sua morte. De maneira semelhante, a princesa Diana permanece reconhecida por elementos visuais que se repetiram ao longo de sua trajetória pública, indicando que a construção da memória coletiva depende menos da novidade e mais da continuidade. </w:t>
      </w:r>
    </w:p>
    <w:p w14:paraId="7DE1DD1B" w14:textId="49A64440" w:rsidR="00562562" w:rsidRPr="00E30CE0" w:rsidRDefault="00886EF3" w:rsidP="00E30CE0">
      <w:pPr>
        <w:ind w:left="-5" w:right="11"/>
        <w:jc w:val="both"/>
      </w:pPr>
      <w:r w:rsidRPr="00E30CE0">
        <w:t xml:space="preserve">Esses exemplos sugerem que identidade não é produzida exclusivamente pelo ato de adquirir novos objetos, mas pela permanência de determinados códigos visuais, afetivos e narrativos. Assim, a presente pesquisa pretende investigar de que maneira o tempo participa da construção do valor simbólico dos bens de consumo e como essa permanência pode contribuir para a formação da identidade individual em uma cultura marcada pela constante renovação.  </w:t>
      </w:r>
    </w:p>
    <w:p w14:paraId="5CEC5802" w14:textId="77777777" w:rsidR="00562562" w:rsidRPr="00E30CE0" w:rsidRDefault="00886EF3">
      <w:pPr>
        <w:pStyle w:val="Ttulo1"/>
        <w:ind w:left="-5"/>
      </w:pPr>
      <w:bookmarkStart w:id="1" w:name="_Toc236507870"/>
      <w:r w:rsidRPr="00E30CE0">
        <w:t>2 PROBLEMA DE PESQUISA</w:t>
      </w:r>
      <w:bookmarkEnd w:id="1"/>
      <w:r w:rsidRPr="00E30CE0">
        <w:t xml:space="preserve"> </w:t>
      </w:r>
    </w:p>
    <w:p w14:paraId="71F920A9" w14:textId="77777777" w:rsidR="00562562" w:rsidRPr="00E30CE0" w:rsidRDefault="00886EF3">
      <w:pPr>
        <w:ind w:left="-5" w:right="11"/>
      </w:pPr>
      <w:r w:rsidRPr="00E30CE0">
        <w:t xml:space="preserve">Em uma sociedade orientada pela novidade e pela substituição contínua de bens, como determinados objetos ultrapassam sua função material e passam a constituir parte da identidade de seus proprietários? </w:t>
      </w:r>
    </w:p>
    <w:p w14:paraId="7D66EEB9" w14:textId="77777777" w:rsidR="00562562" w:rsidRPr="00E30CE0" w:rsidRDefault="00886EF3">
      <w:pPr>
        <w:ind w:left="-5" w:right="11"/>
      </w:pPr>
      <w:r w:rsidRPr="00E30CE0">
        <w:t xml:space="preserve">De que maneira o tempo, a repetição e a permanência influenciam a construção do valor simbólico dos objetos? </w:t>
      </w:r>
    </w:p>
    <w:p w14:paraId="09C7E230" w14:textId="16EBF658" w:rsidR="00562562" w:rsidRPr="00E30CE0" w:rsidRDefault="00886EF3" w:rsidP="00E30CE0">
      <w:pPr>
        <w:ind w:left="-5" w:right="11"/>
      </w:pPr>
      <w:r w:rsidRPr="00E30CE0">
        <w:t xml:space="preserve">E como essa relação pode contribuir para compreender a formação da identidade contemporânea em uma cultura de consumo acelerado?  </w:t>
      </w:r>
    </w:p>
    <w:p w14:paraId="543D085A" w14:textId="77777777" w:rsidR="00562562" w:rsidRPr="00E30CE0" w:rsidRDefault="00886EF3">
      <w:pPr>
        <w:pStyle w:val="Ttulo1"/>
        <w:ind w:left="-5"/>
      </w:pPr>
      <w:bookmarkStart w:id="2" w:name="_Toc236507871"/>
      <w:r w:rsidRPr="00E30CE0">
        <w:t>3 HIPÓTESES</w:t>
      </w:r>
      <w:bookmarkEnd w:id="2"/>
      <w:r w:rsidRPr="00E30CE0">
        <w:t xml:space="preserve"> </w:t>
      </w:r>
    </w:p>
    <w:p w14:paraId="44765862" w14:textId="77777777" w:rsidR="00562562" w:rsidRPr="00E30CE0" w:rsidRDefault="00886EF3">
      <w:pPr>
        <w:ind w:left="-5" w:right="11"/>
      </w:pPr>
      <w:r w:rsidRPr="00E30CE0">
        <w:t xml:space="preserve">Parte-se da hipótese de que o significado dos objetos não é produzido exclusivamente no momento da compra, mas construído ao longo da convivência entre o indivíduo e aquilo que possui. A repetição, a permanência e a incorporação desses objetos ao cotidiano seriam fatores determinantes para que eles adquiram valor afetivo, identitário e simbólico. </w:t>
      </w:r>
    </w:p>
    <w:p w14:paraId="4DC91053" w14:textId="488EF034" w:rsidR="00E30CE0" w:rsidRDefault="00886EF3" w:rsidP="00E30CE0">
      <w:pPr>
        <w:ind w:left="-5" w:right="11"/>
      </w:pPr>
      <w:r w:rsidRPr="00E30CE0">
        <w:t>Supõe-se, ainda, que a cultura da atualização constante favoreça relações mais breves com os bens de consumo, dificultando que esses objetos acumulem experiências capazes de transformá-los em elementos constitutivos da identidade pessoa</w:t>
      </w:r>
      <w:r w:rsidR="00E30CE0">
        <w:t>l.</w:t>
      </w:r>
    </w:p>
    <w:p w14:paraId="1874813E" w14:textId="12848EEF" w:rsidR="00E30CE0" w:rsidRPr="00E30CE0" w:rsidRDefault="00E30CE0" w:rsidP="00E30CE0">
      <w:pPr>
        <w:spacing w:after="160" w:line="278" w:lineRule="auto"/>
        <w:ind w:left="0" w:right="0" w:firstLine="0"/>
      </w:pPr>
      <w:r>
        <w:br w:type="page"/>
      </w:r>
    </w:p>
    <w:p w14:paraId="7468B9D9" w14:textId="77777777" w:rsidR="00562562" w:rsidRPr="00E30CE0" w:rsidRDefault="00886EF3">
      <w:pPr>
        <w:pStyle w:val="Ttulo1"/>
        <w:ind w:left="-5"/>
      </w:pPr>
      <w:bookmarkStart w:id="3" w:name="_Toc236507872"/>
      <w:r w:rsidRPr="00E30CE0">
        <w:lastRenderedPageBreak/>
        <w:t>4 JUSTIFICATIVA</w:t>
      </w:r>
      <w:bookmarkEnd w:id="3"/>
      <w:r w:rsidRPr="00E30CE0">
        <w:t xml:space="preserve"> </w:t>
      </w:r>
    </w:p>
    <w:p w14:paraId="70AEA08E" w14:textId="77777777" w:rsidR="00562562" w:rsidRPr="00E30CE0" w:rsidRDefault="00886EF3" w:rsidP="00131CCE">
      <w:pPr>
        <w:ind w:left="-5" w:right="11"/>
        <w:jc w:val="both"/>
      </w:pPr>
      <w:r w:rsidRPr="00E30CE0">
        <w:t xml:space="preserve">Grande parte das pesquisas sobre consumo concentra-se na aquisição de bens, na lógica mercadológica ou nos impactos econômicos do comportamento do consumidor. Embora essas abordagens sejam fundamentais, observa-se uma lacuna em relação ao papel da permanência na construção do significado dos objetos. </w:t>
      </w:r>
    </w:p>
    <w:p w14:paraId="765268FC" w14:textId="77777777" w:rsidR="00562562" w:rsidRPr="00E30CE0" w:rsidRDefault="00886EF3" w:rsidP="00131CCE">
      <w:pPr>
        <w:ind w:left="-5" w:right="11"/>
        <w:jc w:val="both"/>
      </w:pPr>
      <w:r w:rsidRPr="00E30CE0">
        <w:t xml:space="preserve">Ao deslocar o foco da compra para a convivência, esta pesquisa pretende contribuir para os estudos da comunicação, da cultura do consumo e do branding, investigando como os bens materiais participam da formação das identidades contemporâneas. </w:t>
      </w:r>
    </w:p>
    <w:p w14:paraId="2D6B5F8D" w14:textId="65FECCCB" w:rsidR="00562562" w:rsidRPr="00E30CE0" w:rsidRDefault="00886EF3" w:rsidP="00131CCE">
      <w:pPr>
        <w:ind w:left="-5" w:right="11"/>
        <w:jc w:val="both"/>
      </w:pPr>
      <w:r w:rsidRPr="00E30CE0">
        <w:t xml:space="preserve">A relevância da investigação também decorre de sua aproximação com fenômenos atuais, como a valorização da estética pessoal nas redes sociais, o crescimento das discussões sobre guarda-roupas permanentes, a revalorização de peças vintage, o interesse por heranças familiares e a construção de identidades visuais consistentes em ambientes digitais.  </w:t>
      </w:r>
    </w:p>
    <w:p w14:paraId="0B3D809D" w14:textId="77777777" w:rsidR="00562562" w:rsidRPr="00E30CE0" w:rsidRDefault="00886EF3">
      <w:pPr>
        <w:pStyle w:val="Ttulo1"/>
        <w:ind w:left="-5"/>
      </w:pPr>
      <w:bookmarkStart w:id="4" w:name="_Toc236507873"/>
      <w:r w:rsidRPr="00E30CE0">
        <w:t>5 OBJETIVO GERAL</w:t>
      </w:r>
      <w:bookmarkEnd w:id="4"/>
      <w:r w:rsidRPr="00E30CE0">
        <w:t xml:space="preserve"> </w:t>
      </w:r>
    </w:p>
    <w:p w14:paraId="7DD9B8E1" w14:textId="77777777" w:rsidR="00131CCE" w:rsidRDefault="00886EF3" w:rsidP="00131CCE">
      <w:pPr>
        <w:ind w:left="-5" w:right="11"/>
        <w:jc w:val="both"/>
      </w:pPr>
      <w:r w:rsidRPr="00E30CE0">
        <w:t>Investigar de que maneira a permanência de objetos de consumo contribui para a construção da identidade individual em uma cultura caracterizada pela aceleração, pela renovação constante e pela valorização da novidade.</w:t>
      </w:r>
    </w:p>
    <w:p w14:paraId="24968EE5" w14:textId="77777777" w:rsidR="00131CCE" w:rsidRPr="00E30CE0" w:rsidRDefault="00131CCE" w:rsidP="00131CCE">
      <w:pPr>
        <w:pStyle w:val="Ttulo1"/>
        <w:ind w:left="0" w:firstLine="0"/>
      </w:pPr>
      <w:bookmarkStart w:id="5" w:name="_Toc236507874"/>
      <w:r w:rsidRPr="00E30CE0">
        <w:t>6 OBJETIVOS ESPECÍFICOS</w:t>
      </w:r>
      <w:bookmarkEnd w:id="5"/>
      <w:r w:rsidRPr="00E30CE0">
        <w:t xml:space="preserve"> </w:t>
      </w:r>
    </w:p>
    <w:p w14:paraId="3EF4A41C" w14:textId="6916F620" w:rsidR="00131CCE" w:rsidRPr="00E30CE0" w:rsidRDefault="00131CCE" w:rsidP="00131CCE">
      <w:pPr>
        <w:numPr>
          <w:ilvl w:val="0"/>
          <w:numId w:val="1"/>
        </w:numPr>
        <w:ind w:right="11" w:hanging="150"/>
        <w:jc w:val="both"/>
      </w:pPr>
      <w:r>
        <w:t>C</w:t>
      </w:r>
      <w:r w:rsidRPr="00E30CE0">
        <w:t xml:space="preserve">ompreender a relação entre permanência e construção de significado dos objetos; </w:t>
      </w:r>
    </w:p>
    <w:p w14:paraId="4A48937F" w14:textId="41DB0356" w:rsidR="00131CCE" w:rsidRPr="00E30CE0" w:rsidRDefault="00131CCE" w:rsidP="00131CCE">
      <w:pPr>
        <w:numPr>
          <w:ilvl w:val="0"/>
          <w:numId w:val="1"/>
        </w:numPr>
        <w:ind w:right="11" w:hanging="150"/>
        <w:jc w:val="both"/>
      </w:pPr>
      <w:r>
        <w:t>A</w:t>
      </w:r>
      <w:r w:rsidRPr="00E30CE0">
        <w:t xml:space="preserve">nalisar como roupas, perfumes, joias e outros bens podem adquirir valor simbólico ao longo do tempo; </w:t>
      </w:r>
    </w:p>
    <w:p w14:paraId="5D4F5A5C" w14:textId="5A1386D6" w:rsidR="00131CCE" w:rsidRPr="00E30CE0" w:rsidRDefault="00131CCE" w:rsidP="00131CCE">
      <w:pPr>
        <w:numPr>
          <w:ilvl w:val="0"/>
          <w:numId w:val="1"/>
        </w:numPr>
        <w:ind w:right="11" w:hanging="150"/>
        <w:jc w:val="both"/>
      </w:pPr>
      <w:r>
        <w:t>I</w:t>
      </w:r>
      <w:r w:rsidRPr="00E30CE0">
        <w:t xml:space="preserve">nvestigar a diferença entre acumulação e curadoria no processo de formação da identidade; </w:t>
      </w:r>
    </w:p>
    <w:p w14:paraId="484A527D" w14:textId="311E899C" w:rsidR="00131CCE" w:rsidRPr="00E30CE0" w:rsidRDefault="00131CCE" w:rsidP="00131CCE">
      <w:pPr>
        <w:numPr>
          <w:ilvl w:val="0"/>
          <w:numId w:val="1"/>
        </w:numPr>
        <w:ind w:right="11" w:hanging="150"/>
        <w:jc w:val="both"/>
      </w:pPr>
      <w:r>
        <w:t>C</w:t>
      </w:r>
      <w:r w:rsidRPr="00E30CE0">
        <w:t xml:space="preserve">ompreender a relação entre branding e identidade pessoal; </w:t>
      </w:r>
    </w:p>
    <w:p w14:paraId="664B61CB" w14:textId="16B8D3E5" w:rsidR="00131CCE" w:rsidRPr="00E30CE0" w:rsidRDefault="00131CCE" w:rsidP="00131CCE">
      <w:pPr>
        <w:numPr>
          <w:ilvl w:val="0"/>
          <w:numId w:val="1"/>
        </w:numPr>
        <w:ind w:right="11" w:hanging="150"/>
        <w:jc w:val="both"/>
      </w:pPr>
      <w:r>
        <w:t>A</w:t>
      </w:r>
      <w:r w:rsidRPr="00E30CE0">
        <w:t xml:space="preserve">nalisar estudos de caso como Carolyn </w:t>
      </w:r>
      <w:proofErr w:type="spellStart"/>
      <w:r w:rsidRPr="00E30CE0">
        <w:t>Bessette</w:t>
      </w:r>
      <w:proofErr w:type="spellEnd"/>
      <w:r w:rsidRPr="00E30CE0">
        <w:t xml:space="preserve">-Kennedy e Diana, Princesa de Gales; </w:t>
      </w:r>
    </w:p>
    <w:p w14:paraId="7F7A69F0" w14:textId="11E0566D" w:rsidR="00131CCE" w:rsidRDefault="00131CCE" w:rsidP="00131CCE">
      <w:pPr>
        <w:numPr>
          <w:ilvl w:val="0"/>
          <w:numId w:val="1"/>
        </w:numPr>
        <w:ind w:right="11" w:hanging="150"/>
        <w:jc w:val="both"/>
      </w:pPr>
      <w:r>
        <w:t>D</w:t>
      </w:r>
      <w:r w:rsidRPr="00E30CE0">
        <w:t>iscutir a influência da cultura contemporânea sobre a permanência dos objetos;</w:t>
      </w:r>
    </w:p>
    <w:p w14:paraId="77DF8AA6" w14:textId="0CEC28C4" w:rsidR="00562562" w:rsidRPr="00E30CE0" w:rsidRDefault="00131CCE" w:rsidP="00131CCE">
      <w:pPr>
        <w:numPr>
          <w:ilvl w:val="0"/>
          <w:numId w:val="1"/>
        </w:numPr>
        <w:ind w:right="11" w:hanging="150"/>
        <w:jc w:val="both"/>
      </w:pPr>
      <w:r>
        <w:t>R</w:t>
      </w:r>
      <w:r w:rsidRPr="00E30CE0">
        <w:t xml:space="preserve">efletir sobre a construção do estilo como linguagem e não apenas como consumo. </w:t>
      </w:r>
      <w:r w:rsidR="00886EF3" w:rsidRPr="00E30CE0">
        <w:br w:type="page"/>
      </w:r>
    </w:p>
    <w:p w14:paraId="55D7019B" w14:textId="77777777" w:rsidR="00562562" w:rsidRPr="00E30CE0" w:rsidRDefault="00886EF3">
      <w:pPr>
        <w:pStyle w:val="Ttulo1"/>
        <w:ind w:left="-5"/>
      </w:pPr>
      <w:bookmarkStart w:id="6" w:name="_Toc236507875"/>
      <w:r w:rsidRPr="00E30CE0">
        <w:lastRenderedPageBreak/>
        <w:t>7 FUNDAMENTAÇÃO TEÓRICA</w:t>
      </w:r>
      <w:bookmarkEnd w:id="6"/>
      <w:r w:rsidRPr="00E30CE0">
        <w:t xml:space="preserve"> </w:t>
      </w:r>
    </w:p>
    <w:p w14:paraId="34658887" w14:textId="77777777" w:rsidR="00562562" w:rsidRPr="00E30CE0" w:rsidRDefault="00886EF3" w:rsidP="00131CCE">
      <w:pPr>
        <w:ind w:left="-5" w:right="11"/>
        <w:jc w:val="both"/>
      </w:pPr>
      <w:r w:rsidRPr="00E30CE0">
        <w:t xml:space="preserve">A pesquisa dialogará com diferentes áreas do conhecimento, compreendendo o consumo como fenômeno cultural, simbólico e comunicacional. </w:t>
      </w:r>
    </w:p>
    <w:p w14:paraId="36336821" w14:textId="77777777" w:rsidR="00562562" w:rsidRPr="00E30CE0" w:rsidRDefault="00886EF3" w:rsidP="00131CCE">
      <w:pPr>
        <w:ind w:left="-5" w:right="11"/>
        <w:jc w:val="both"/>
      </w:pPr>
      <w:r w:rsidRPr="00E30CE0">
        <w:t xml:space="preserve">Entre os principais autores estão: </w:t>
      </w:r>
    </w:p>
    <w:p w14:paraId="6D2E7F98" w14:textId="77777777" w:rsidR="00562562" w:rsidRPr="00E30CE0" w:rsidRDefault="00886EF3" w:rsidP="00131CCE">
      <w:pPr>
        <w:numPr>
          <w:ilvl w:val="0"/>
          <w:numId w:val="2"/>
        </w:numPr>
        <w:ind w:right="11" w:hanging="150"/>
        <w:jc w:val="both"/>
      </w:pPr>
      <w:r w:rsidRPr="00E30CE0">
        <w:rPr>
          <w:rFonts w:cs="Arial"/>
          <w:b/>
        </w:rPr>
        <w:t>Jean Baudrillard</w:t>
      </w:r>
      <w:r w:rsidRPr="00E30CE0">
        <w:t xml:space="preserve">, ao compreender os objetos como sistemas de significação e não apenas como bens utilitários. </w:t>
      </w:r>
    </w:p>
    <w:p w14:paraId="2BE1E09B" w14:textId="77777777" w:rsidR="00562562" w:rsidRPr="00E30CE0" w:rsidRDefault="00886EF3" w:rsidP="00131CCE">
      <w:pPr>
        <w:numPr>
          <w:ilvl w:val="0"/>
          <w:numId w:val="2"/>
        </w:numPr>
        <w:ind w:right="11" w:hanging="150"/>
        <w:jc w:val="both"/>
      </w:pPr>
      <w:r w:rsidRPr="00E30CE0">
        <w:rPr>
          <w:rFonts w:cs="Arial"/>
          <w:b/>
        </w:rPr>
        <w:t xml:space="preserve">Grant </w:t>
      </w:r>
      <w:proofErr w:type="spellStart"/>
      <w:r w:rsidRPr="00E30CE0">
        <w:rPr>
          <w:rFonts w:cs="Arial"/>
          <w:b/>
        </w:rPr>
        <w:t>McCracken</w:t>
      </w:r>
      <w:proofErr w:type="spellEnd"/>
      <w:r w:rsidRPr="00E30CE0">
        <w:t xml:space="preserve">, cuja produção demonstra como os bens de consumo transportam significados culturais que são apropriados pelos indivíduos na construção de suas identidades. </w:t>
      </w:r>
    </w:p>
    <w:p w14:paraId="137273DA" w14:textId="77777777" w:rsidR="00562562" w:rsidRPr="00E30CE0" w:rsidRDefault="00886EF3" w:rsidP="00131CCE">
      <w:pPr>
        <w:numPr>
          <w:ilvl w:val="0"/>
          <w:numId w:val="2"/>
        </w:numPr>
        <w:ind w:right="11" w:hanging="150"/>
        <w:jc w:val="both"/>
      </w:pPr>
      <w:r w:rsidRPr="00E30CE0">
        <w:rPr>
          <w:rFonts w:cs="Arial"/>
          <w:b/>
        </w:rPr>
        <w:t>Pierre Bourdieu</w:t>
      </w:r>
      <w:r w:rsidRPr="00E30CE0">
        <w:t xml:space="preserve">, ao discutir gosto, distinção e capital cultural. </w:t>
      </w:r>
    </w:p>
    <w:p w14:paraId="28D327FF" w14:textId="77777777" w:rsidR="00562562" w:rsidRPr="00E30CE0" w:rsidRDefault="00886EF3" w:rsidP="00131CCE">
      <w:pPr>
        <w:numPr>
          <w:ilvl w:val="0"/>
          <w:numId w:val="2"/>
        </w:numPr>
        <w:ind w:right="11" w:hanging="150"/>
        <w:jc w:val="both"/>
      </w:pPr>
      <w:r w:rsidRPr="00E30CE0">
        <w:rPr>
          <w:rFonts w:cs="Arial"/>
          <w:b/>
        </w:rPr>
        <w:t>Gilles Lipovetsky</w:t>
      </w:r>
      <w:r w:rsidRPr="00E30CE0">
        <w:t xml:space="preserve">, por suas reflexões sobre hiperconsumo, moda e individualização. </w:t>
      </w:r>
    </w:p>
    <w:p w14:paraId="47B22526" w14:textId="77777777" w:rsidR="00562562" w:rsidRPr="00E30CE0" w:rsidRDefault="00886EF3" w:rsidP="00131CCE">
      <w:pPr>
        <w:numPr>
          <w:ilvl w:val="0"/>
          <w:numId w:val="2"/>
        </w:numPr>
        <w:ind w:right="11" w:hanging="150"/>
        <w:jc w:val="both"/>
      </w:pPr>
      <w:r w:rsidRPr="00E30CE0">
        <w:rPr>
          <w:rFonts w:cs="Arial"/>
          <w:b/>
        </w:rPr>
        <w:t xml:space="preserve">Zygmunt </w:t>
      </w:r>
      <w:proofErr w:type="spellStart"/>
      <w:r w:rsidRPr="00E30CE0">
        <w:rPr>
          <w:rFonts w:cs="Arial"/>
          <w:b/>
        </w:rPr>
        <w:t>Bauman</w:t>
      </w:r>
      <w:proofErr w:type="spellEnd"/>
      <w:r w:rsidRPr="00E30CE0">
        <w:t xml:space="preserve">, especialmente em relação à fluidez das relações e ao consumo na modernidade líquida. </w:t>
      </w:r>
    </w:p>
    <w:p w14:paraId="1847EF89" w14:textId="77777777" w:rsidR="00562562" w:rsidRPr="00E30CE0" w:rsidRDefault="00886EF3" w:rsidP="00131CCE">
      <w:pPr>
        <w:numPr>
          <w:ilvl w:val="0"/>
          <w:numId w:val="2"/>
        </w:numPr>
        <w:ind w:right="11" w:hanging="150"/>
        <w:jc w:val="both"/>
      </w:pPr>
      <w:r w:rsidRPr="00E30CE0">
        <w:rPr>
          <w:rFonts w:cs="Arial"/>
          <w:b/>
        </w:rPr>
        <w:t>Donald Norman</w:t>
      </w:r>
      <w:r w:rsidRPr="00E30CE0">
        <w:t xml:space="preserve">, ao investigar o design emocional e os vínculos afetivos estabelecidos entre pessoas e objetos. </w:t>
      </w:r>
    </w:p>
    <w:p w14:paraId="13A45020" w14:textId="77777777" w:rsidR="00131CCE" w:rsidRDefault="00886EF3" w:rsidP="00131CCE">
      <w:pPr>
        <w:spacing w:after="387"/>
        <w:ind w:left="-5" w:right="11"/>
        <w:jc w:val="both"/>
      </w:pPr>
      <w:r w:rsidRPr="00E30CE0">
        <w:t xml:space="preserve">Esses referenciais permitirão compreender o consumo para além da lógica econômica, privilegiando sua dimensão simbólica, comunicacional e identitária. </w:t>
      </w:r>
    </w:p>
    <w:p w14:paraId="1067EF77" w14:textId="61B37CB2" w:rsidR="00131CCE" w:rsidRPr="00E30CE0" w:rsidRDefault="00131CCE" w:rsidP="00131CCE">
      <w:pPr>
        <w:pStyle w:val="Ttulo1"/>
        <w:ind w:left="0" w:firstLine="0"/>
      </w:pPr>
      <w:bookmarkStart w:id="7" w:name="_Toc236507876"/>
      <w:r>
        <w:t>8 ESTUDOS DE CASO</w:t>
      </w:r>
      <w:bookmarkEnd w:id="7"/>
    </w:p>
    <w:p w14:paraId="61D8588F" w14:textId="3EE23D6B" w:rsidR="00562562" w:rsidRPr="00E30CE0" w:rsidRDefault="00886EF3" w:rsidP="00131CCE">
      <w:pPr>
        <w:spacing w:after="387"/>
        <w:ind w:left="-5" w:right="11"/>
        <w:jc w:val="both"/>
      </w:pPr>
      <w:r w:rsidRPr="00E30CE0">
        <w:t xml:space="preserve">Serão observadas figuras públicas cuja identidade visual permaneceu fortemente associada a determinados objetos, escolhas estéticas e formas de apresentação ao longo do tempo. </w:t>
      </w:r>
    </w:p>
    <w:p w14:paraId="43CA3F57" w14:textId="77777777" w:rsidR="00562562" w:rsidRPr="00E30CE0" w:rsidRDefault="00886EF3" w:rsidP="00131CCE">
      <w:pPr>
        <w:ind w:left="-5" w:right="11"/>
        <w:jc w:val="both"/>
      </w:pPr>
      <w:r w:rsidRPr="00E30CE0">
        <w:t xml:space="preserve">Entre elas: </w:t>
      </w:r>
    </w:p>
    <w:p w14:paraId="40ECBAD5" w14:textId="77777777" w:rsidR="00562562" w:rsidRPr="00E30CE0" w:rsidRDefault="00886EF3" w:rsidP="00131CCE">
      <w:pPr>
        <w:numPr>
          <w:ilvl w:val="0"/>
          <w:numId w:val="2"/>
        </w:numPr>
        <w:ind w:right="11" w:hanging="150"/>
        <w:jc w:val="both"/>
      </w:pPr>
      <w:r w:rsidRPr="00E30CE0">
        <w:t xml:space="preserve">Carolyn </w:t>
      </w:r>
      <w:proofErr w:type="spellStart"/>
      <w:r w:rsidRPr="00E30CE0">
        <w:t>Bessette</w:t>
      </w:r>
      <w:proofErr w:type="spellEnd"/>
      <w:r w:rsidRPr="00E30CE0">
        <w:t xml:space="preserve">-Kennedy; </w:t>
      </w:r>
    </w:p>
    <w:p w14:paraId="54C84921" w14:textId="77777777" w:rsidR="00562562" w:rsidRPr="00E30CE0" w:rsidRDefault="00886EF3" w:rsidP="00131CCE">
      <w:pPr>
        <w:numPr>
          <w:ilvl w:val="0"/>
          <w:numId w:val="2"/>
        </w:numPr>
        <w:ind w:right="11" w:hanging="150"/>
        <w:jc w:val="both"/>
      </w:pPr>
      <w:r w:rsidRPr="00E30CE0">
        <w:t xml:space="preserve">Diana, Princesa de Gales; </w:t>
      </w:r>
    </w:p>
    <w:p w14:paraId="22AA6955" w14:textId="77777777" w:rsidR="00562562" w:rsidRPr="00E30CE0" w:rsidRDefault="00886EF3" w:rsidP="00131CCE">
      <w:pPr>
        <w:numPr>
          <w:ilvl w:val="0"/>
          <w:numId w:val="2"/>
        </w:numPr>
        <w:ind w:right="11" w:hanging="150"/>
        <w:jc w:val="both"/>
      </w:pPr>
      <w:r w:rsidRPr="00E30CE0">
        <w:t xml:space="preserve">Jane Birkin; </w:t>
      </w:r>
    </w:p>
    <w:p w14:paraId="7E979C65" w14:textId="77777777" w:rsidR="00562562" w:rsidRPr="00E30CE0" w:rsidRDefault="00886EF3" w:rsidP="00131CCE">
      <w:pPr>
        <w:numPr>
          <w:ilvl w:val="0"/>
          <w:numId w:val="2"/>
        </w:numPr>
        <w:ind w:right="11" w:hanging="150"/>
        <w:jc w:val="both"/>
      </w:pPr>
      <w:r w:rsidRPr="00E30CE0">
        <w:t xml:space="preserve">Phoebe Philo. </w:t>
      </w:r>
    </w:p>
    <w:p w14:paraId="1957C994" w14:textId="77777777" w:rsidR="00562562" w:rsidRPr="00E30CE0" w:rsidRDefault="00886EF3" w:rsidP="00131CCE">
      <w:pPr>
        <w:ind w:left="-5" w:right="11"/>
        <w:jc w:val="both"/>
      </w:pPr>
      <w:r w:rsidRPr="00E30CE0">
        <w:t xml:space="preserve">A escolha desses casos não pretende estabelecer modelos de consumo, mas compreender como a repetição, a coerência estética e a permanência contribuíram para consolidar identidades reconhecíveis. </w:t>
      </w:r>
      <w:r w:rsidRPr="00E30CE0">
        <w:br w:type="page"/>
      </w:r>
    </w:p>
    <w:p w14:paraId="57DCE20B" w14:textId="77777777" w:rsidR="00562562" w:rsidRPr="00E30CE0" w:rsidRDefault="00886EF3">
      <w:pPr>
        <w:pStyle w:val="Ttulo1"/>
        <w:ind w:left="-5"/>
      </w:pPr>
      <w:bookmarkStart w:id="8" w:name="_Toc236507877"/>
      <w:r w:rsidRPr="00E30CE0">
        <w:lastRenderedPageBreak/>
        <w:t>9 METODOLOGIA</w:t>
      </w:r>
      <w:bookmarkEnd w:id="8"/>
      <w:r w:rsidRPr="00E30CE0">
        <w:t xml:space="preserve">  </w:t>
      </w:r>
    </w:p>
    <w:p w14:paraId="4FD8B170" w14:textId="77777777" w:rsidR="00562562" w:rsidRPr="00E30CE0" w:rsidRDefault="00886EF3" w:rsidP="00131CCE">
      <w:pPr>
        <w:ind w:left="-5" w:right="11"/>
        <w:jc w:val="both"/>
      </w:pPr>
      <w:r w:rsidRPr="00E30CE0">
        <w:t xml:space="preserve">A pesquisa terá caráter qualitativo, exploratório e interdisciplinar. </w:t>
      </w:r>
    </w:p>
    <w:p w14:paraId="471BEFAD" w14:textId="77777777" w:rsidR="00562562" w:rsidRPr="00E30CE0" w:rsidRDefault="00886EF3" w:rsidP="00131CCE">
      <w:pPr>
        <w:ind w:left="-5" w:right="11"/>
        <w:jc w:val="both"/>
      </w:pPr>
      <w:r w:rsidRPr="00E30CE0">
        <w:t xml:space="preserve">Serão utilizados: </w:t>
      </w:r>
    </w:p>
    <w:p w14:paraId="15C69F76" w14:textId="77777777" w:rsidR="00562562" w:rsidRPr="00E30CE0" w:rsidRDefault="00886EF3" w:rsidP="00131CCE">
      <w:pPr>
        <w:numPr>
          <w:ilvl w:val="0"/>
          <w:numId w:val="3"/>
        </w:numPr>
        <w:ind w:right="11" w:hanging="150"/>
        <w:jc w:val="both"/>
      </w:pPr>
      <w:r w:rsidRPr="00E30CE0">
        <w:t xml:space="preserve">levantamento bibliográfico; </w:t>
      </w:r>
    </w:p>
    <w:p w14:paraId="7FE01CA6" w14:textId="77777777" w:rsidR="00562562" w:rsidRPr="00E30CE0" w:rsidRDefault="00886EF3" w:rsidP="00131CCE">
      <w:pPr>
        <w:numPr>
          <w:ilvl w:val="0"/>
          <w:numId w:val="3"/>
        </w:numPr>
        <w:ind w:right="11" w:hanging="150"/>
        <w:jc w:val="both"/>
      </w:pPr>
      <w:r w:rsidRPr="00E30CE0">
        <w:t xml:space="preserve">análise documental; </w:t>
      </w:r>
    </w:p>
    <w:p w14:paraId="53B801A4" w14:textId="77777777" w:rsidR="00562562" w:rsidRPr="00E30CE0" w:rsidRDefault="00886EF3" w:rsidP="00131CCE">
      <w:pPr>
        <w:numPr>
          <w:ilvl w:val="0"/>
          <w:numId w:val="3"/>
        </w:numPr>
        <w:ind w:right="11" w:hanging="150"/>
        <w:jc w:val="both"/>
      </w:pPr>
      <w:r w:rsidRPr="00E30CE0">
        <w:t xml:space="preserve">análise de imagens; </w:t>
      </w:r>
    </w:p>
    <w:p w14:paraId="5523DBA6" w14:textId="77777777" w:rsidR="00562562" w:rsidRPr="00E30CE0" w:rsidRDefault="00886EF3" w:rsidP="00131CCE">
      <w:pPr>
        <w:numPr>
          <w:ilvl w:val="0"/>
          <w:numId w:val="3"/>
        </w:numPr>
        <w:ind w:right="11" w:hanging="150"/>
        <w:jc w:val="both"/>
      </w:pPr>
      <w:r w:rsidRPr="00E30CE0">
        <w:t xml:space="preserve">análise de narrativas midiáticas; </w:t>
      </w:r>
    </w:p>
    <w:p w14:paraId="5BAE5ECC" w14:textId="77777777" w:rsidR="00562562" w:rsidRPr="00E30CE0" w:rsidRDefault="00886EF3" w:rsidP="00131CCE">
      <w:pPr>
        <w:numPr>
          <w:ilvl w:val="0"/>
          <w:numId w:val="3"/>
        </w:numPr>
        <w:ind w:right="11" w:hanging="150"/>
        <w:jc w:val="both"/>
      </w:pPr>
      <w:r w:rsidRPr="00E30CE0">
        <w:t xml:space="preserve">estudo comparativo dos casos selecionados. </w:t>
      </w:r>
    </w:p>
    <w:p w14:paraId="4B779CBD" w14:textId="52C78A2F" w:rsidR="00562562" w:rsidRDefault="00886EF3" w:rsidP="00131CCE">
      <w:pPr>
        <w:ind w:left="-5" w:right="11"/>
        <w:jc w:val="both"/>
      </w:pPr>
      <w:r w:rsidRPr="00E30CE0">
        <w:t>Pretende-se articular literatura acadêmica, comunicação, moda, design, branding e cultura do consumo, buscando compreender como objetos adquirem significado ao longo do tempo.</w:t>
      </w:r>
    </w:p>
    <w:p w14:paraId="68302D68" w14:textId="77777777" w:rsidR="00131CCE" w:rsidRPr="00E30CE0" w:rsidRDefault="00131CCE" w:rsidP="00131CCE">
      <w:pPr>
        <w:pStyle w:val="Ttulo1"/>
        <w:ind w:left="-5"/>
      </w:pPr>
      <w:bookmarkStart w:id="9" w:name="_Toc236507878"/>
      <w:r w:rsidRPr="00E30CE0">
        <w:t>10 CONSIDERAÇÕES INICIAIS</w:t>
      </w:r>
      <w:bookmarkEnd w:id="9"/>
      <w:r w:rsidRPr="00E30CE0">
        <w:t xml:space="preserve">  </w:t>
      </w:r>
    </w:p>
    <w:p w14:paraId="1B4AD450" w14:textId="77777777" w:rsidR="00131CCE" w:rsidRPr="00E30CE0" w:rsidRDefault="00131CCE" w:rsidP="00131CCE">
      <w:pPr>
        <w:ind w:left="-5" w:right="11"/>
        <w:jc w:val="both"/>
      </w:pPr>
      <w:r w:rsidRPr="00E30CE0">
        <w:t xml:space="preserve">Esta pesquisa não pretende responder se devemos consumir mais ou menos. Tampouco busca estabelecer um modelo ideal de comportamento. Seu interesse está em compreender por que alguns objetos permanecem enquanto tantos outros desaparecem, e como essa permanência participa da construção da identidade em uma sociedade orientada pela velocidade. </w:t>
      </w:r>
    </w:p>
    <w:p w14:paraId="2DCE8E27" w14:textId="20BFB943" w:rsidR="00131CCE" w:rsidRPr="00E30CE0" w:rsidRDefault="00131CCE" w:rsidP="00131CCE">
      <w:pPr>
        <w:ind w:left="-5" w:right="11"/>
        <w:jc w:val="both"/>
      </w:pPr>
      <w:r w:rsidRPr="00E30CE0">
        <w:t>Ao deslocar a atenção da compra para a convivência, do lançamento para a memória e da acumulação para a curadoria, propõe-se uma nova perspectiva sobre a relação entre indivíduos e bens materiais. Mais do que perguntar por que consumimos, esta investigação busca compreender como determinadas escolhas conseguem atravessar o tempo e tornar-se parte da narrativa de quem somos.</w:t>
      </w:r>
    </w:p>
    <w:p w14:paraId="6400CF37" w14:textId="677FBF3E" w:rsidR="00562562" w:rsidRPr="00E30CE0" w:rsidRDefault="00886EF3" w:rsidP="00E30CE0">
      <w:pPr>
        <w:ind w:left="-5" w:right="11"/>
      </w:pPr>
      <w:r w:rsidRPr="00E30CE0">
        <w:br w:type="page"/>
      </w:r>
    </w:p>
    <w:p w14:paraId="0E1A6845" w14:textId="77777777" w:rsidR="00562562" w:rsidRPr="00E30CE0" w:rsidRDefault="00886EF3">
      <w:pPr>
        <w:pStyle w:val="Ttulo1"/>
        <w:ind w:left="-5"/>
      </w:pPr>
      <w:bookmarkStart w:id="10" w:name="_Toc236507879"/>
      <w:r w:rsidRPr="00E30CE0">
        <w:lastRenderedPageBreak/>
        <w:t>11 REFERÊNCIAS INICIAIS</w:t>
      </w:r>
      <w:bookmarkEnd w:id="10"/>
      <w:r w:rsidRPr="00E30CE0">
        <w:t xml:space="preserve"> </w:t>
      </w:r>
    </w:p>
    <w:p w14:paraId="261ED923" w14:textId="77777777" w:rsidR="00562562" w:rsidRPr="00E30CE0" w:rsidRDefault="00886EF3" w:rsidP="00131CCE">
      <w:pPr>
        <w:numPr>
          <w:ilvl w:val="0"/>
          <w:numId w:val="4"/>
        </w:numPr>
        <w:ind w:right="11" w:hanging="150"/>
        <w:jc w:val="both"/>
      </w:pPr>
      <w:r w:rsidRPr="00E30CE0">
        <w:t xml:space="preserve">BAUDRILLARD, Jean. </w:t>
      </w:r>
      <w:r w:rsidRPr="00E30CE0">
        <w:rPr>
          <w:rFonts w:cs="Arial"/>
          <w:i/>
        </w:rPr>
        <w:t>O Sistema dos Objetos</w:t>
      </w:r>
      <w:r w:rsidRPr="00E30CE0">
        <w:t xml:space="preserve">. São Paulo: Perspectiva. </w:t>
      </w:r>
    </w:p>
    <w:p w14:paraId="087CE4CA" w14:textId="77777777" w:rsidR="00562562" w:rsidRPr="00E30CE0" w:rsidRDefault="00886EF3" w:rsidP="00131CCE">
      <w:pPr>
        <w:ind w:left="371" w:right="11"/>
        <w:jc w:val="both"/>
      </w:pPr>
      <w:r w:rsidRPr="00E30CE0">
        <w:rPr>
          <w:rFonts w:cs="Arial"/>
        </w:rPr>
        <w:t>•</w:t>
      </w:r>
      <w:r w:rsidRPr="00E30CE0">
        <w:t xml:space="preserve">BAUDRILLARD, Jean. </w:t>
      </w:r>
      <w:r w:rsidRPr="00E30CE0">
        <w:rPr>
          <w:rFonts w:cs="Arial"/>
          <w:i/>
        </w:rPr>
        <w:t>A Sociedade de Consumo</w:t>
      </w:r>
      <w:r w:rsidRPr="00E30CE0">
        <w:t xml:space="preserve">. Lisboa: Edições 70. </w:t>
      </w:r>
    </w:p>
    <w:p w14:paraId="3A61E164" w14:textId="77777777" w:rsidR="00562562" w:rsidRPr="00E30CE0" w:rsidRDefault="00886EF3" w:rsidP="00131CCE">
      <w:pPr>
        <w:numPr>
          <w:ilvl w:val="0"/>
          <w:numId w:val="4"/>
        </w:numPr>
        <w:ind w:right="11" w:hanging="150"/>
        <w:jc w:val="both"/>
      </w:pPr>
      <w:r w:rsidRPr="00E30CE0">
        <w:t xml:space="preserve">BAUMAN, Zygmunt. </w:t>
      </w:r>
      <w:r w:rsidRPr="00E30CE0">
        <w:rPr>
          <w:rFonts w:cs="Arial"/>
          <w:i/>
        </w:rPr>
        <w:t>Modernidade Líquida</w:t>
      </w:r>
      <w:r w:rsidRPr="00E30CE0">
        <w:t xml:space="preserve">. Rio de Janeiro: Zahar. </w:t>
      </w:r>
    </w:p>
    <w:p w14:paraId="58108228" w14:textId="77777777" w:rsidR="00562562" w:rsidRPr="00E30CE0" w:rsidRDefault="00886EF3" w:rsidP="00131CCE">
      <w:pPr>
        <w:numPr>
          <w:ilvl w:val="0"/>
          <w:numId w:val="4"/>
        </w:numPr>
        <w:ind w:right="11" w:hanging="150"/>
        <w:jc w:val="both"/>
      </w:pPr>
      <w:r w:rsidRPr="00E30CE0">
        <w:t xml:space="preserve">BOURDIEU, Pierre. </w:t>
      </w:r>
      <w:r w:rsidRPr="00E30CE0">
        <w:rPr>
          <w:rFonts w:cs="Arial"/>
          <w:i/>
        </w:rPr>
        <w:t>A Distinção</w:t>
      </w:r>
      <w:r w:rsidRPr="00E30CE0">
        <w:t xml:space="preserve">. Porto Alegre: Zouk. </w:t>
      </w:r>
    </w:p>
    <w:p w14:paraId="0C5E27A7" w14:textId="77777777" w:rsidR="00562562" w:rsidRPr="00E30CE0" w:rsidRDefault="00886EF3" w:rsidP="00131CCE">
      <w:pPr>
        <w:numPr>
          <w:ilvl w:val="0"/>
          <w:numId w:val="4"/>
        </w:numPr>
        <w:ind w:right="11" w:hanging="150"/>
        <w:jc w:val="both"/>
      </w:pPr>
      <w:r w:rsidRPr="00E30CE0">
        <w:t xml:space="preserve">LIPOVETSKY, Gilles. </w:t>
      </w:r>
      <w:r w:rsidRPr="00E30CE0">
        <w:rPr>
          <w:rFonts w:cs="Arial"/>
          <w:i/>
        </w:rPr>
        <w:t>A Felicidade Paradoxal</w:t>
      </w:r>
      <w:r w:rsidRPr="00E30CE0">
        <w:t xml:space="preserve">. São Paulo: Companhia das Letras. </w:t>
      </w:r>
    </w:p>
    <w:p w14:paraId="1323F375" w14:textId="77777777" w:rsidR="00562562" w:rsidRPr="00E30CE0" w:rsidRDefault="00886EF3" w:rsidP="00131CCE">
      <w:pPr>
        <w:numPr>
          <w:ilvl w:val="0"/>
          <w:numId w:val="4"/>
        </w:numPr>
        <w:ind w:right="11" w:hanging="150"/>
        <w:jc w:val="both"/>
      </w:pPr>
      <w:proofErr w:type="spellStart"/>
      <w:r w:rsidRPr="00E30CE0">
        <w:t>McCRACKEN</w:t>
      </w:r>
      <w:proofErr w:type="spellEnd"/>
      <w:r w:rsidRPr="00E30CE0">
        <w:t xml:space="preserve">, Grant. </w:t>
      </w:r>
      <w:r w:rsidRPr="00E30CE0">
        <w:rPr>
          <w:rFonts w:cs="Arial"/>
          <w:i/>
        </w:rPr>
        <w:t xml:space="preserve">Culture </w:t>
      </w:r>
      <w:proofErr w:type="spellStart"/>
      <w:r w:rsidRPr="00E30CE0">
        <w:rPr>
          <w:rFonts w:cs="Arial"/>
          <w:i/>
        </w:rPr>
        <w:t>and</w:t>
      </w:r>
      <w:proofErr w:type="spellEnd"/>
      <w:r w:rsidRPr="00E30CE0">
        <w:rPr>
          <w:rFonts w:cs="Arial"/>
          <w:i/>
        </w:rPr>
        <w:t xml:space="preserve"> </w:t>
      </w:r>
      <w:proofErr w:type="spellStart"/>
      <w:r w:rsidRPr="00E30CE0">
        <w:rPr>
          <w:rFonts w:cs="Arial"/>
          <w:i/>
        </w:rPr>
        <w:t>Consumption</w:t>
      </w:r>
      <w:proofErr w:type="spellEnd"/>
      <w:r w:rsidRPr="00E30CE0">
        <w:t xml:space="preserve">. </w:t>
      </w:r>
      <w:proofErr w:type="spellStart"/>
      <w:r w:rsidRPr="00E30CE0">
        <w:t>Bloomington</w:t>
      </w:r>
      <w:proofErr w:type="spellEnd"/>
      <w:r w:rsidRPr="00E30CE0">
        <w:t xml:space="preserve">: Indiana </w:t>
      </w:r>
      <w:proofErr w:type="spellStart"/>
      <w:r w:rsidRPr="00E30CE0">
        <w:t>University</w:t>
      </w:r>
      <w:proofErr w:type="spellEnd"/>
      <w:r w:rsidRPr="00E30CE0">
        <w:t xml:space="preserve"> Press. </w:t>
      </w:r>
    </w:p>
    <w:p w14:paraId="653F9569" w14:textId="77777777" w:rsidR="00562562" w:rsidRPr="00E30CE0" w:rsidRDefault="00886EF3" w:rsidP="00131CCE">
      <w:pPr>
        <w:numPr>
          <w:ilvl w:val="0"/>
          <w:numId w:val="4"/>
        </w:numPr>
        <w:ind w:right="11" w:hanging="150"/>
        <w:jc w:val="both"/>
      </w:pPr>
      <w:proofErr w:type="spellStart"/>
      <w:r w:rsidRPr="00E30CE0">
        <w:t>McCRACKEN</w:t>
      </w:r>
      <w:proofErr w:type="spellEnd"/>
      <w:r w:rsidRPr="00E30CE0">
        <w:t xml:space="preserve">, Grant. </w:t>
      </w:r>
      <w:r w:rsidRPr="00E30CE0">
        <w:rPr>
          <w:rFonts w:cs="Arial"/>
          <w:i/>
        </w:rPr>
        <w:t xml:space="preserve">Culture </w:t>
      </w:r>
      <w:proofErr w:type="spellStart"/>
      <w:r w:rsidRPr="00E30CE0">
        <w:rPr>
          <w:rFonts w:cs="Arial"/>
          <w:i/>
        </w:rPr>
        <w:t>and</w:t>
      </w:r>
      <w:proofErr w:type="spellEnd"/>
      <w:r w:rsidRPr="00E30CE0">
        <w:rPr>
          <w:rFonts w:cs="Arial"/>
          <w:i/>
        </w:rPr>
        <w:t xml:space="preserve"> </w:t>
      </w:r>
      <w:proofErr w:type="spellStart"/>
      <w:r w:rsidRPr="00E30CE0">
        <w:rPr>
          <w:rFonts w:cs="Arial"/>
          <w:i/>
        </w:rPr>
        <w:t>Consumption</w:t>
      </w:r>
      <w:proofErr w:type="spellEnd"/>
      <w:r w:rsidRPr="00E30CE0">
        <w:rPr>
          <w:rFonts w:cs="Arial"/>
          <w:i/>
        </w:rPr>
        <w:t xml:space="preserve"> II</w:t>
      </w:r>
      <w:r w:rsidRPr="00E30CE0">
        <w:t xml:space="preserve">. </w:t>
      </w:r>
      <w:proofErr w:type="spellStart"/>
      <w:r w:rsidRPr="00E30CE0">
        <w:t>Bloomington</w:t>
      </w:r>
      <w:proofErr w:type="spellEnd"/>
      <w:r w:rsidRPr="00E30CE0">
        <w:t xml:space="preserve">: Indiana </w:t>
      </w:r>
      <w:proofErr w:type="spellStart"/>
      <w:r w:rsidRPr="00E30CE0">
        <w:t>University</w:t>
      </w:r>
      <w:proofErr w:type="spellEnd"/>
      <w:r w:rsidRPr="00E30CE0">
        <w:t xml:space="preserve"> Press. </w:t>
      </w:r>
    </w:p>
    <w:p w14:paraId="5353C90A" w14:textId="77777777" w:rsidR="00562562" w:rsidRPr="00E30CE0" w:rsidRDefault="00886EF3" w:rsidP="00131CCE">
      <w:pPr>
        <w:numPr>
          <w:ilvl w:val="0"/>
          <w:numId w:val="4"/>
        </w:numPr>
        <w:ind w:right="11" w:hanging="150"/>
        <w:jc w:val="both"/>
      </w:pPr>
      <w:r w:rsidRPr="00E30CE0">
        <w:t xml:space="preserve">NORMAN, Donald. </w:t>
      </w:r>
      <w:r w:rsidRPr="00E30CE0">
        <w:rPr>
          <w:rFonts w:cs="Arial"/>
          <w:i/>
        </w:rPr>
        <w:t>Design Emocional</w:t>
      </w:r>
      <w:r w:rsidRPr="00E30CE0">
        <w:t xml:space="preserve">. Rio de Janeiro: Rocco. </w:t>
      </w:r>
    </w:p>
    <w:p w14:paraId="5054740D" w14:textId="77777777" w:rsidR="00562562" w:rsidRDefault="00886EF3">
      <w:pPr>
        <w:spacing w:after="0" w:line="259" w:lineRule="auto"/>
        <w:ind w:left="0" w:right="0" w:firstLine="0"/>
      </w:pPr>
      <w:r w:rsidRPr="00E30CE0">
        <w:t xml:space="preserve"> </w:t>
      </w:r>
    </w:p>
    <w:sectPr w:rsidR="00562562" w:rsidSect="00E30CE0">
      <w:headerReference w:type="even" r:id="rId11"/>
      <w:headerReference w:type="default" r:id="rId12"/>
      <w:footerReference w:type="default" r:id="rId13"/>
      <w:headerReference w:type="first" r:id="rId14"/>
      <w:pgSz w:w="11905" w:h="16840"/>
      <w:pgMar w:top="992" w:right="1128" w:bottom="992" w:left="1701" w:header="754" w:footer="79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97DB" w14:textId="77777777" w:rsidR="00536EEC" w:rsidRPr="00E30CE0" w:rsidRDefault="00536EEC">
      <w:pPr>
        <w:spacing w:after="0" w:line="240" w:lineRule="auto"/>
      </w:pPr>
      <w:r w:rsidRPr="00E30CE0">
        <w:separator/>
      </w:r>
    </w:p>
  </w:endnote>
  <w:endnote w:type="continuationSeparator" w:id="0">
    <w:p w14:paraId="78D321D0" w14:textId="77777777" w:rsidR="00536EEC" w:rsidRPr="00E30CE0" w:rsidRDefault="00536EEC">
      <w:pPr>
        <w:spacing w:after="0" w:line="240" w:lineRule="auto"/>
      </w:pPr>
      <w:r w:rsidRPr="00E30C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DEFF" w14:textId="77777777" w:rsidR="00E30CE0" w:rsidRDefault="00E30CE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FECE" w14:textId="77777777" w:rsidR="00536EEC" w:rsidRPr="00E30CE0" w:rsidRDefault="00536EEC">
      <w:pPr>
        <w:spacing w:after="0" w:line="240" w:lineRule="auto"/>
      </w:pPr>
      <w:r w:rsidRPr="00E30CE0">
        <w:separator/>
      </w:r>
    </w:p>
  </w:footnote>
  <w:footnote w:type="continuationSeparator" w:id="0">
    <w:p w14:paraId="451E07A0" w14:textId="77777777" w:rsidR="00536EEC" w:rsidRPr="00E30CE0" w:rsidRDefault="00536EEC">
      <w:pPr>
        <w:spacing w:after="0" w:line="240" w:lineRule="auto"/>
      </w:pPr>
      <w:r w:rsidRPr="00E30C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7073D" w14:textId="77777777" w:rsidR="00562562" w:rsidRPr="00E30CE0" w:rsidRDefault="00886EF3">
    <w:pPr>
      <w:spacing w:after="17" w:line="259" w:lineRule="auto"/>
      <w:ind w:left="0" w:right="66" w:firstLine="0"/>
      <w:jc w:val="right"/>
    </w:pPr>
    <w:r w:rsidRPr="00E30CE0">
      <w:fldChar w:fldCharType="begin"/>
    </w:r>
    <w:r w:rsidRPr="00E30CE0">
      <w:instrText xml:space="preserve"> PAGE   \* MERGEFORMAT </w:instrText>
    </w:r>
    <w:r w:rsidRPr="00E30CE0">
      <w:fldChar w:fldCharType="separate"/>
    </w:r>
    <w:r w:rsidRPr="00E30CE0">
      <w:rPr>
        <w:sz w:val="20"/>
      </w:rPr>
      <w:t>4</w:t>
    </w:r>
    <w:r w:rsidRPr="00E30CE0">
      <w:rPr>
        <w:sz w:val="20"/>
      </w:rPr>
      <w:fldChar w:fldCharType="end"/>
    </w:r>
    <w:r w:rsidRPr="00E30CE0">
      <w:rPr>
        <w:sz w:val="20"/>
      </w:rPr>
      <w:t xml:space="preserve"> </w:t>
    </w:r>
  </w:p>
  <w:p w14:paraId="782D6136" w14:textId="77777777" w:rsidR="00562562" w:rsidRPr="00E30CE0" w:rsidRDefault="00886EF3">
    <w:pPr>
      <w:spacing w:after="0" w:line="259" w:lineRule="auto"/>
      <w:ind w:left="711" w:right="0" w:firstLine="0"/>
    </w:pPr>
    <w:r w:rsidRPr="00E30CE0">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C7A02" w14:textId="77777777" w:rsidR="00562562" w:rsidRPr="00E30CE0" w:rsidRDefault="00562562">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AB885" w14:textId="77777777" w:rsidR="00562562" w:rsidRPr="00E30CE0" w:rsidRDefault="00562562">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FECD" w14:textId="77777777" w:rsidR="00562562" w:rsidRPr="00E30CE0" w:rsidRDefault="00886EF3">
    <w:pPr>
      <w:spacing w:after="17" w:line="259" w:lineRule="auto"/>
      <w:ind w:left="0" w:right="-2" w:firstLine="0"/>
      <w:jc w:val="right"/>
    </w:pPr>
    <w:r w:rsidRPr="00E30CE0">
      <w:fldChar w:fldCharType="begin"/>
    </w:r>
    <w:r w:rsidRPr="00E30CE0">
      <w:instrText xml:space="preserve"> PAGE   \* MERGEFORMAT </w:instrText>
    </w:r>
    <w:r w:rsidRPr="00E30CE0">
      <w:fldChar w:fldCharType="separate"/>
    </w:r>
    <w:r w:rsidRPr="00E30CE0">
      <w:rPr>
        <w:sz w:val="20"/>
      </w:rPr>
      <w:t>4</w:t>
    </w:r>
    <w:r w:rsidRPr="00E30CE0">
      <w:rPr>
        <w:sz w:val="20"/>
      </w:rPr>
      <w:fldChar w:fldCharType="end"/>
    </w:r>
    <w:r w:rsidRPr="00E30CE0">
      <w:rPr>
        <w:sz w:val="20"/>
      </w:rPr>
      <w:t xml:space="preserve"> </w:t>
    </w:r>
  </w:p>
  <w:p w14:paraId="6076D683" w14:textId="77777777" w:rsidR="00562562" w:rsidRPr="00E30CE0" w:rsidRDefault="00886EF3">
    <w:pPr>
      <w:spacing w:after="0" w:line="259" w:lineRule="auto"/>
      <w:ind w:left="711" w:right="0" w:firstLine="0"/>
    </w:pPr>
    <w:r w:rsidRPr="00E30CE0">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864F" w14:textId="77777777" w:rsidR="00562562" w:rsidRPr="00E30CE0" w:rsidRDefault="00886EF3">
    <w:pPr>
      <w:spacing w:after="17" w:line="259" w:lineRule="auto"/>
      <w:ind w:left="0" w:right="-2" w:firstLine="0"/>
      <w:jc w:val="right"/>
    </w:pPr>
    <w:r w:rsidRPr="00E30CE0">
      <w:fldChar w:fldCharType="begin"/>
    </w:r>
    <w:r w:rsidRPr="00E30CE0">
      <w:instrText xml:space="preserve"> PAGE   \* MERGEFORMAT </w:instrText>
    </w:r>
    <w:r w:rsidRPr="00E30CE0">
      <w:fldChar w:fldCharType="separate"/>
    </w:r>
    <w:r w:rsidRPr="00E30CE0">
      <w:rPr>
        <w:sz w:val="20"/>
      </w:rPr>
      <w:t>4</w:t>
    </w:r>
    <w:r w:rsidRPr="00E30CE0">
      <w:rPr>
        <w:sz w:val="20"/>
      </w:rPr>
      <w:fldChar w:fldCharType="end"/>
    </w:r>
    <w:r w:rsidRPr="00E30CE0">
      <w:rPr>
        <w:sz w:val="20"/>
      </w:rPr>
      <w:t xml:space="preserve"> </w:t>
    </w:r>
  </w:p>
  <w:p w14:paraId="4C46704C" w14:textId="77777777" w:rsidR="00562562" w:rsidRPr="00E30CE0" w:rsidRDefault="00886EF3">
    <w:pPr>
      <w:spacing w:after="0" w:line="259" w:lineRule="auto"/>
      <w:ind w:left="711" w:right="0" w:firstLine="0"/>
    </w:pPr>
    <w:r w:rsidRPr="00E30CE0">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B14F" w14:textId="77777777" w:rsidR="00562562" w:rsidRPr="00E30CE0" w:rsidRDefault="00886EF3">
    <w:pPr>
      <w:spacing w:after="17" w:line="259" w:lineRule="auto"/>
      <w:ind w:left="0" w:right="-2" w:firstLine="0"/>
      <w:jc w:val="right"/>
    </w:pPr>
    <w:r w:rsidRPr="00E30CE0">
      <w:fldChar w:fldCharType="begin"/>
    </w:r>
    <w:r w:rsidRPr="00E30CE0">
      <w:instrText xml:space="preserve"> PAGE   \* MERGEFORMAT </w:instrText>
    </w:r>
    <w:r w:rsidRPr="00E30CE0">
      <w:fldChar w:fldCharType="separate"/>
    </w:r>
    <w:r w:rsidRPr="00E30CE0">
      <w:rPr>
        <w:sz w:val="20"/>
      </w:rPr>
      <w:t>4</w:t>
    </w:r>
    <w:r w:rsidRPr="00E30CE0">
      <w:rPr>
        <w:sz w:val="20"/>
      </w:rPr>
      <w:fldChar w:fldCharType="end"/>
    </w:r>
    <w:r w:rsidRPr="00E30CE0">
      <w:rPr>
        <w:sz w:val="20"/>
      </w:rPr>
      <w:t xml:space="preserve"> </w:t>
    </w:r>
  </w:p>
  <w:p w14:paraId="3ECD245A" w14:textId="77777777" w:rsidR="00562562" w:rsidRPr="00E30CE0" w:rsidRDefault="00886EF3">
    <w:pPr>
      <w:spacing w:after="0" w:line="259" w:lineRule="auto"/>
      <w:ind w:left="711" w:right="0" w:firstLine="0"/>
    </w:pPr>
    <w:r w:rsidRPr="00E30CE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FC1"/>
    <w:multiLevelType w:val="hybridMultilevel"/>
    <w:tmpl w:val="383264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9F10EB"/>
    <w:multiLevelType w:val="hybridMultilevel"/>
    <w:tmpl w:val="FFFFFFFF"/>
    <w:lvl w:ilvl="0" w:tplc="86EEF0B2">
      <w:start w:val="1"/>
      <w:numFmt w:val="bullet"/>
      <w:lvlText w:val="•"/>
      <w:lvlJc w:val="left"/>
      <w:pPr>
        <w:ind w:left="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D6BA94">
      <w:start w:val="1"/>
      <w:numFmt w:val="bullet"/>
      <w:lvlText w:val="o"/>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868C8C">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A690B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1EA6A2">
      <w:start w:val="1"/>
      <w:numFmt w:val="bullet"/>
      <w:lvlText w:val="o"/>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C64144">
      <w:start w:val="1"/>
      <w:numFmt w:val="bullet"/>
      <w:lvlText w:val="▪"/>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824ED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861CD0">
      <w:start w:val="1"/>
      <w:numFmt w:val="bullet"/>
      <w:lvlText w:val="o"/>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269EC0">
      <w:start w:val="1"/>
      <w:numFmt w:val="bullet"/>
      <w:lvlText w:val="▪"/>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5735AED"/>
    <w:multiLevelType w:val="hybridMultilevel"/>
    <w:tmpl w:val="FFFFFFFF"/>
    <w:lvl w:ilvl="0" w:tplc="08D8A5FC">
      <w:start w:val="1"/>
      <w:numFmt w:val="bullet"/>
      <w:lvlText w:val="•"/>
      <w:lvlJc w:val="left"/>
      <w:pPr>
        <w:ind w:left="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A459D8">
      <w:start w:val="1"/>
      <w:numFmt w:val="bullet"/>
      <w:lvlText w:val="o"/>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8EC5F6">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7289BE">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DEEBC4">
      <w:start w:val="1"/>
      <w:numFmt w:val="bullet"/>
      <w:lvlText w:val="o"/>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6642F4">
      <w:start w:val="1"/>
      <w:numFmt w:val="bullet"/>
      <w:lvlText w:val="▪"/>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78826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12C55A">
      <w:start w:val="1"/>
      <w:numFmt w:val="bullet"/>
      <w:lvlText w:val="o"/>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C85030">
      <w:start w:val="1"/>
      <w:numFmt w:val="bullet"/>
      <w:lvlText w:val="▪"/>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8D17111"/>
    <w:multiLevelType w:val="hybridMultilevel"/>
    <w:tmpl w:val="FFFFFFFF"/>
    <w:lvl w:ilvl="0" w:tplc="CEBA34A4">
      <w:start w:val="1"/>
      <w:numFmt w:val="bullet"/>
      <w:lvlText w:val="•"/>
      <w:lvlJc w:val="left"/>
      <w:pPr>
        <w:ind w:left="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AC5CEE">
      <w:start w:val="1"/>
      <w:numFmt w:val="bullet"/>
      <w:lvlText w:val="o"/>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16D97A">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B4D76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AC9A32">
      <w:start w:val="1"/>
      <w:numFmt w:val="bullet"/>
      <w:lvlText w:val="o"/>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883E30">
      <w:start w:val="1"/>
      <w:numFmt w:val="bullet"/>
      <w:lvlText w:val="▪"/>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68EA3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9E8384">
      <w:start w:val="1"/>
      <w:numFmt w:val="bullet"/>
      <w:lvlText w:val="o"/>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70C1DE">
      <w:start w:val="1"/>
      <w:numFmt w:val="bullet"/>
      <w:lvlText w:val="▪"/>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B55B67"/>
    <w:multiLevelType w:val="hybridMultilevel"/>
    <w:tmpl w:val="FFFFFFFF"/>
    <w:lvl w:ilvl="0" w:tplc="7EB20DD8">
      <w:start w:val="1"/>
      <w:numFmt w:val="bullet"/>
      <w:lvlText w:val="•"/>
      <w:lvlJc w:val="left"/>
      <w:pPr>
        <w:ind w:left="5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960F284">
      <w:start w:val="1"/>
      <w:numFmt w:val="bullet"/>
      <w:lvlText w:val="o"/>
      <w:lvlJc w:val="left"/>
      <w:pPr>
        <w:ind w:left="14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0AAD81A">
      <w:start w:val="1"/>
      <w:numFmt w:val="bullet"/>
      <w:lvlText w:val="▪"/>
      <w:lvlJc w:val="left"/>
      <w:pPr>
        <w:ind w:left="21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5E44730">
      <w:start w:val="1"/>
      <w:numFmt w:val="bullet"/>
      <w:lvlText w:val="•"/>
      <w:lvlJc w:val="left"/>
      <w:pPr>
        <w:ind w:left="28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6527E0C">
      <w:start w:val="1"/>
      <w:numFmt w:val="bullet"/>
      <w:lvlText w:val="o"/>
      <w:lvlJc w:val="left"/>
      <w:pPr>
        <w:ind w:left="36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E361F16">
      <w:start w:val="1"/>
      <w:numFmt w:val="bullet"/>
      <w:lvlText w:val="▪"/>
      <w:lvlJc w:val="left"/>
      <w:pPr>
        <w:ind w:left="43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8982D5A">
      <w:start w:val="1"/>
      <w:numFmt w:val="bullet"/>
      <w:lvlText w:val="•"/>
      <w:lvlJc w:val="left"/>
      <w:pPr>
        <w:ind w:left="50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9F05606">
      <w:start w:val="1"/>
      <w:numFmt w:val="bullet"/>
      <w:lvlText w:val="o"/>
      <w:lvlJc w:val="left"/>
      <w:pPr>
        <w:ind w:left="57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3185044">
      <w:start w:val="1"/>
      <w:numFmt w:val="bullet"/>
      <w:lvlText w:val="▪"/>
      <w:lvlJc w:val="left"/>
      <w:pPr>
        <w:ind w:left="64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807288340">
    <w:abstractNumId w:val="3"/>
  </w:num>
  <w:num w:numId="2" w16cid:durableId="598565480">
    <w:abstractNumId w:val="4"/>
  </w:num>
  <w:num w:numId="3" w16cid:durableId="1893536780">
    <w:abstractNumId w:val="2"/>
  </w:num>
  <w:num w:numId="4" w16cid:durableId="1181967717">
    <w:abstractNumId w:val="1"/>
  </w:num>
  <w:num w:numId="5" w16cid:durableId="638801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562"/>
    <w:rsid w:val="00131CCE"/>
    <w:rsid w:val="00265D86"/>
    <w:rsid w:val="00416004"/>
    <w:rsid w:val="00536EEC"/>
    <w:rsid w:val="00562562"/>
    <w:rsid w:val="006C33EE"/>
    <w:rsid w:val="00886EF3"/>
    <w:rsid w:val="00E30C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36787"/>
  <w15:docId w15:val="{C1DD54DA-E227-2946-A547-ABA8115B9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1" w:line="249" w:lineRule="auto"/>
      <w:ind w:left="10" w:right="64" w:hanging="10"/>
    </w:pPr>
    <w:rPr>
      <w:rFonts w:ascii="Arial" w:eastAsia="Arial" w:hAnsi="Arial" w:cs="Times New Roman"/>
      <w:color w:val="000000"/>
      <w:lang w:eastAsia="en"/>
    </w:rPr>
  </w:style>
  <w:style w:type="paragraph" w:styleId="Ttulo1">
    <w:name w:val="heading 1"/>
    <w:next w:val="Normal"/>
    <w:link w:val="Ttulo1Char"/>
    <w:uiPriority w:val="9"/>
    <w:qFormat/>
    <w:pPr>
      <w:keepNext/>
      <w:keepLines/>
      <w:spacing w:after="391" w:line="265" w:lineRule="auto"/>
      <w:ind w:left="161" w:hanging="10"/>
      <w:outlineLvl w:val="0"/>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paragraph" w:styleId="Rodap">
    <w:name w:val="footer"/>
    <w:basedOn w:val="Normal"/>
    <w:link w:val="RodapChar"/>
    <w:uiPriority w:val="99"/>
    <w:unhideWhenUsed/>
    <w:rsid w:val="00E30CE0"/>
    <w:pPr>
      <w:tabs>
        <w:tab w:val="center" w:pos="4252"/>
        <w:tab w:val="right" w:pos="8504"/>
      </w:tabs>
      <w:spacing w:after="0" w:line="240" w:lineRule="auto"/>
    </w:pPr>
  </w:style>
  <w:style w:type="character" w:customStyle="1" w:styleId="RodapChar">
    <w:name w:val="Rodapé Char"/>
    <w:basedOn w:val="Fontepargpadro"/>
    <w:link w:val="Rodap"/>
    <w:uiPriority w:val="99"/>
    <w:rsid w:val="00E30CE0"/>
    <w:rPr>
      <w:rFonts w:ascii="Arial" w:eastAsia="Arial" w:hAnsi="Arial" w:cs="Times New Roman"/>
      <w:color w:val="000000"/>
      <w:lang w:eastAsia="en"/>
    </w:rPr>
  </w:style>
  <w:style w:type="paragraph" w:styleId="CabealhodoSumrio">
    <w:name w:val="TOC Heading"/>
    <w:basedOn w:val="Ttulo1"/>
    <w:next w:val="Normal"/>
    <w:uiPriority w:val="39"/>
    <w:unhideWhenUsed/>
    <w:qFormat/>
    <w:rsid w:val="00265D86"/>
    <w:pPr>
      <w:spacing w:before="240" w:after="0" w:line="259" w:lineRule="auto"/>
      <w:ind w:left="0" w:firstLine="0"/>
      <w:outlineLvl w:val="9"/>
    </w:pPr>
    <w:rPr>
      <w:rFonts w:asciiTheme="majorHAnsi" w:eastAsiaTheme="majorEastAsia" w:hAnsiTheme="majorHAnsi" w:cstheme="majorBidi"/>
      <w:b w:val="0"/>
      <w:color w:val="2F5496" w:themeColor="accent1" w:themeShade="BF"/>
      <w:kern w:val="0"/>
      <w:sz w:val="32"/>
      <w:szCs w:val="32"/>
      <w14:ligatures w14:val="none"/>
    </w:rPr>
  </w:style>
  <w:style w:type="paragraph" w:styleId="Sumrio1">
    <w:name w:val="toc 1"/>
    <w:basedOn w:val="Normal"/>
    <w:next w:val="Normal"/>
    <w:autoRedefine/>
    <w:uiPriority w:val="39"/>
    <w:unhideWhenUsed/>
    <w:rsid w:val="00265D86"/>
    <w:pPr>
      <w:spacing w:after="100"/>
      <w:ind w:left="0"/>
    </w:pPr>
  </w:style>
  <w:style w:type="character" w:styleId="Hyperlink">
    <w:name w:val="Hyperlink"/>
    <w:basedOn w:val="Fontepargpadro"/>
    <w:uiPriority w:val="99"/>
    <w:unhideWhenUsed/>
    <w:rsid w:val="00265D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B8C51-17E8-4695-AF52-410371708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1743</Words>
  <Characters>9417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dc:creator>
  <cp:keywords/>
  <cp:lastModifiedBy>Stefano Martins Ferreira Giordano</cp:lastModifiedBy>
  <cp:revision>4</cp:revision>
  <dcterms:created xsi:type="dcterms:W3CDTF">2026-08-01T04:19:00Z</dcterms:created>
  <dcterms:modified xsi:type="dcterms:W3CDTF">2026-08-01T23:17:00Z</dcterms:modified>
</cp:coreProperties>
</file>